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B9F1A" w14:textId="0F107F9D" w:rsidR="00124043" w:rsidRPr="008770F5" w:rsidRDefault="00124043" w:rsidP="00124043">
      <w:pPr>
        <w:jc w:val="center"/>
        <w:rPr>
          <w:rFonts w:ascii="Book Antiqua" w:hAnsi="Book Antiqua"/>
          <w:b/>
          <w:sz w:val="24"/>
          <w:szCs w:val="24"/>
        </w:rPr>
      </w:pPr>
      <w:r w:rsidRPr="008770F5">
        <w:rPr>
          <w:rFonts w:ascii="Book Antiqua" w:hAnsi="Book Antiqua"/>
          <w:b/>
          <w:sz w:val="24"/>
          <w:szCs w:val="24"/>
        </w:rPr>
        <w:t xml:space="preserve">EFEKTIFITAS LITERASI MELALUI </w:t>
      </w:r>
      <w:r w:rsidRPr="008770F5">
        <w:rPr>
          <w:rFonts w:ascii="Book Antiqua" w:hAnsi="Book Antiqua"/>
          <w:b/>
          <w:i/>
          <w:sz w:val="24"/>
          <w:szCs w:val="24"/>
        </w:rPr>
        <w:t>GAME NABUNG SAHAM GO</w:t>
      </w:r>
      <w:r w:rsidRPr="008770F5">
        <w:rPr>
          <w:rFonts w:ascii="Book Antiqua" w:hAnsi="Book Antiqua"/>
          <w:b/>
          <w:sz w:val="24"/>
          <w:szCs w:val="24"/>
        </w:rPr>
        <w:t xml:space="preserve"> TERHADAP KEPUTUSAN MEMBELI SAHAM SYARIAH</w:t>
      </w:r>
    </w:p>
    <w:p w14:paraId="3E636E5B" w14:textId="77777777" w:rsidR="00124043" w:rsidRPr="00124043" w:rsidRDefault="00124043" w:rsidP="00124043">
      <w:pPr>
        <w:jc w:val="center"/>
        <w:rPr>
          <w:rFonts w:ascii="Book Antiqua" w:hAnsi="Book Antiqua"/>
          <w:sz w:val="24"/>
          <w:szCs w:val="24"/>
        </w:rPr>
      </w:pPr>
    </w:p>
    <w:p w14:paraId="078D5E99" w14:textId="77777777" w:rsidR="00124043" w:rsidRPr="00124043" w:rsidRDefault="00124043" w:rsidP="00124043">
      <w:pPr>
        <w:jc w:val="center"/>
        <w:rPr>
          <w:rFonts w:ascii="Book Antiqua" w:hAnsi="Book Antiqua"/>
          <w:b/>
          <w:sz w:val="24"/>
          <w:szCs w:val="24"/>
        </w:rPr>
      </w:pPr>
      <w:r w:rsidRPr="00124043">
        <w:rPr>
          <w:rFonts w:ascii="Book Antiqua" w:hAnsi="Book Antiqua"/>
          <w:b/>
          <w:sz w:val="24"/>
          <w:szCs w:val="24"/>
        </w:rPr>
        <w:t>Kharis Fadlullah Hana</w:t>
      </w:r>
    </w:p>
    <w:p w14:paraId="5572B646" w14:textId="77777777" w:rsidR="00124043" w:rsidRPr="00124043" w:rsidRDefault="00124043" w:rsidP="00124043">
      <w:pPr>
        <w:jc w:val="center"/>
        <w:rPr>
          <w:rFonts w:ascii="Book Antiqua" w:hAnsi="Book Antiqua"/>
          <w:b/>
          <w:sz w:val="24"/>
          <w:szCs w:val="24"/>
        </w:rPr>
      </w:pPr>
      <w:r w:rsidRPr="00124043">
        <w:rPr>
          <w:rFonts w:ascii="Book Antiqua" w:hAnsi="Book Antiqua"/>
          <w:b/>
          <w:sz w:val="24"/>
          <w:szCs w:val="24"/>
        </w:rPr>
        <w:t>Institut Agama Islam Negeri Kudus</w:t>
      </w:r>
    </w:p>
    <w:p w14:paraId="2CC77917" w14:textId="77777777" w:rsidR="00124043" w:rsidRPr="00124043" w:rsidRDefault="00124043" w:rsidP="00124043">
      <w:pPr>
        <w:jc w:val="center"/>
        <w:rPr>
          <w:rFonts w:ascii="Book Antiqua" w:hAnsi="Book Antiqua"/>
          <w:sz w:val="24"/>
          <w:szCs w:val="24"/>
        </w:rPr>
      </w:pPr>
      <w:r w:rsidRPr="00124043">
        <w:rPr>
          <w:rFonts w:ascii="Book Antiqua" w:hAnsi="Book Antiqua"/>
          <w:sz w:val="24"/>
          <w:szCs w:val="24"/>
        </w:rPr>
        <w:t>kharis@iainkudus.ac.id</w:t>
      </w:r>
    </w:p>
    <w:p w14:paraId="7B7D4324" w14:textId="77777777" w:rsidR="00124043" w:rsidRPr="00124043" w:rsidRDefault="00124043" w:rsidP="00124043">
      <w:pPr>
        <w:jc w:val="both"/>
        <w:rPr>
          <w:rFonts w:ascii="Book Antiqua" w:hAnsi="Book Antiqua"/>
          <w:sz w:val="24"/>
          <w:szCs w:val="24"/>
        </w:rPr>
      </w:pPr>
    </w:p>
    <w:p w14:paraId="0F85A97A" w14:textId="77777777" w:rsidR="00124043" w:rsidRPr="00124043" w:rsidRDefault="00124043" w:rsidP="00124043">
      <w:pPr>
        <w:jc w:val="both"/>
        <w:rPr>
          <w:rFonts w:ascii="Book Antiqua" w:hAnsi="Book Antiqua"/>
          <w:b/>
          <w:sz w:val="22"/>
          <w:szCs w:val="22"/>
        </w:rPr>
      </w:pPr>
      <w:r w:rsidRPr="00124043">
        <w:rPr>
          <w:rFonts w:ascii="Book Antiqua" w:hAnsi="Book Antiqua"/>
          <w:b/>
          <w:sz w:val="22"/>
          <w:szCs w:val="22"/>
        </w:rPr>
        <w:t>Abstrak</w:t>
      </w:r>
    </w:p>
    <w:p w14:paraId="51538B79" w14:textId="0432D803" w:rsidR="008770F5" w:rsidRPr="008770F5" w:rsidRDefault="00124043" w:rsidP="008770F5">
      <w:pPr>
        <w:ind w:left="851"/>
        <w:jc w:val="both"/>
        <w:rPr>
          <w:rFonts w:ascii="Book Antiqua" w:hAnsi="Book Antiqua"/>
          <w:sz w:val="22"/>
          <w:szCs w:val="22"/>
        </w:rPr>
      </w:pPr>
      <w:r w:rsidRPr="00124043">
        <w:rPr>
          <w:rFonts w:ascii="Book Antiqua" w:hAnsi="Book Antiqua"/>
          <w:sz w:val="22"/>
          <w:szCs w:val="22"/>
        </w:rPr>
        <w:t xml:space="preserve">Penelitian ini bertujuan untuk mengetahui apakah ada pengaruh pemahaman mahasiswa IAIN Kudus melalui game nabung saham go terhadap keputusan membeli saham syariah. Literasi yang kurang menjadi masalah utama dalam menentukan keputusan pembelian. Padahal, saham syariah merupakan instrument investasi yang sangat menguntungkan untuk generasi muda agar sejahtera di masa depan. Game nabung saham go hadir sebagai media untuk mendukung peningkatan literasi mahasiswa dalam memahami investasi di pasar modal. Pendekatan penelitian menggunakan pendekatan kuantitatif dengan metode </w:t>
      </w:r>
      <w:r w:rsidRPr="00124043">
        <w:rPr>
          <w:rFonts w:ascii="Book Antiqua" w:hAnsi="Book Antiqua"/>
          <w:i/>
          <w:sz w:val="22"/>
          <w:szCs w:val="22"/>
        </w:rPr>
        <w:t xml:space="preserve">path analysis </w:t>
      </w:r>
      <w:r w:rsidRPr="00124043">
        <w:rPr>
          <w:rFonts w:ascii="Book Antiqua" w:hAnsi="Book Antiqua"/>
          <w:sz w:val="22"/>
          <w:szCs w:val="22"/>
        </w:rPr>
        <w:t xml:space="preserve">melalui aplikasi warpPLS 6.0. Literasi sebagai variabel independen, keputusan membeli sebagai variabel dependen dengan media game sebagai variabel intervening. Subyek dalam penelitian ini adalah mahasiswa IAIN Kudus berjumlah 100 sampel dengan menggunakan teknik </w:t>
      </w:r>
      <w:r w:rsidRPr="00124043">
        <w:rPr>
          <w:rFonts w:ascii="Book Antiqua" w:hAnsi="Book Antiqua"/>
          <w:i/>
          <w:sz w:val="22"/>
          <w:szCs w:val="22"/>
        </w:rPr>
        <w:t>purposive random sampling</w:t>
      </w:r>
      <w:r w:rsidRPr="00124043">
        <w:rPr>
          <w:rFonts w:ascii="Book Antiqua" w:hAnsi="Book Antiqua"/>
          <w:sz w:val="22"/>
          <w:szCs w:val="22"/>
        </w:rPr>
        <w:t>. Hasil penelitian diperoleh bahwa terdapat pengaruh literasi melalui game terhadap keputusan pem</w:t>
      </w:r>
      <w:r w:rsidR="0048721F">
        <w:rPr>
          <w:rFonts w:ascii="Book Antiqua" w:hAnsi="Book Antiqua"/>
          <w:sz w:val="22"/>
          <w:szCs w:val="22"/>
        </w:rPr>
        <w:t>belian dengan signifikansi 0,003</w:t>
      </w:r>
      <w:r w:rsidRPr="00124043">
        <w:rPr>
          <w:rFonts w:ascii="Book Antiqua" w:hAnsi="Book Antiqua"/>
          <w:sz w:val="22"/>
          <w:szCs w:val="22"/>
        </w:rPr>
        <w:t>. Pengaruh tidak l</w:t>
      </w:r>
      <w:r w:rsidR="0048721F">
        <w:rPr>
          <w:rFonts w:ascii="Book Antiqua" w:hAnsi="Book Antiqua"/>
          <w:sz w:val="22"/>
          <w:szCs w:val="22"/>
        </w:rPr>
        <w:t>angsung sebesar 0,192</w:t>
      </w:r>
      <w:r w:rsidRPr="00124043">
        <w:rPr>
          <w:rFonts w:ascii="Book Antiqua" w:hAnsi="Book Antiqua"/>
          <w:sz w:val="22"/>
          <w:szCs w:val="22"/>
        </w:rPr>
        <w:t xml:space="preserve"> </w:t>
      </w:r>
      <w:r w:rsidR="0048721F">
        <w:rPr>
          <w:rFonts w:ascii="Book Antiqua" w:hAnsi="Book Antiqua"/>
          <w:sz w:val="22"/>
          <w:szCs w:val="22"/>
        </w:rPr>
        <w:t>dan pengaruh total sebesar 0,569</w:t>
      </w:r>
      <w:r w:rsidRPr="00124043">
        <w:rPr>
          <w:rFonts w:ascii="Book Antiqua" w:hAnsi="Book Antiqua"/>
          <w:sz w:val="22"/>
          <w:szCs w:val="22"/>
        </w:rPr>
        <w:t>. Artinya bahwa literasi melalui game nabung saham go berpengaruh positif dan signifikan terhadap keputusan membeli saham syariah.</w:t>
      </w:r>
    </w:p>
    <w:p w14:paraId="0BFDDED7" w14:textId="77777777" w:rsidR="008770F5" w:rsidRDefault="008770F5" w:rsidP="008770F5">
      <w:pPr>
        <w:ind w:left="851"/>
        <w:jc w:val="both"/>
        <w:rPr>
          <w:rFonts w:ascii="Book Antiqua" w:hAnsi="Book Antiqua"/>
          <w:b/>
          <w:sz w:val="22"/>
          <w:szCs w:val="22"/>
        </w:rPr>
      </w:pPr>
    </w:p>
    <w:p w14:paraId="0484B6DA" w14:textId="77777777" w:rsidR="00124043" w:rsidRPr="00124043" w:rsidRDefault="00124043" w:rsidP="008770F5">
      <w:pPr>
        <w:ind w:left="851"/>
        <w:jc w:val="both"/>
        <w:rPr>
          <w:rFonts w:ascii="Book Antiqua" w:hAnsi="Book Antiqua"/>
          <w:sz w:val="22"/>
          <w:szCs w:val="22"/>
        </w:rPr>
      </w:pPr>
      <w:r w:rsidRPr="00124043">
        <w:rPr>
          <w:rFonts w:ascii="Book Antiqua" w:hAnsi="Book Antiqua"/>
          <w:b/>
          <w:sz w:val="22"/>
          <w:szCs w:val="22"/>
        </w:rPr>
        <w:t>Kata kunci</w:t>
      </w:r>
      <w:r w:rsidRPr="00124043">
        <w:rPr>
          <w:rFonts w:ascii="Book Antiqua" w:hAnsi="Book Antiqua"/>
          <w:sz w:val="22"/>
          <w:szCs w:val="22"/>
        </w:rPr>
        <w:t>: literasi, game nabung saham go dan saham syariah</w:t>
      </w:r>
    </w:p>
    <w:p w14:paraId="7267861C" w14:textId="77777777" w:rsidR="00124043" w:rsidRPr="00124043" w:rsidRDefault="00124043" w:rsidP="00124043">
      <w:pPr>
        <w:jc w:val="both"/>
        <w:rPr>
          <w:rStyle w:val="tlid-translation"/>
          <w:rFonts w:ascii="Book Antiqua" w:hAnsi="Book Antiqua"/>
          <w:sz w:val="22"/>
          <w:szCs w:val="22"/>
          <w:lang w:val="en"/>
        </w:rPr>
      </w:pPr>
    </w:p>
    <w:p w14:paraId="0890D3DD" w14:textId="77777777" w:rsidR="00124043" w:rsidRPr="00124043" w:rsidRDefault="00124043" w:rsidP="00124043">
      <w:pPr>
        <w:jc w:val="both"/>
        <w:rPr>
          <w:rStyle w:val="tlid-translation"/>
          <w:rFonts w:ascii="Book Antiqua" w:hAnsi="Book Antiqua"/>
          <w:b/>
          <w:i/>
          <w:sz w:val="22"/>
          <w:szCs w:val="22"/>
          <w:lang w:val="en"/>
        </w:rPr>
      </w:pPr>
      <w:r w:rsidRPr="00124043">
        <w:rPr>
          <w:rStyle w:val="tlid-translation"/>
          <w:rFonts w:ascii="Book Antiqua" w:hAnsi="Book Antiqua"/>
          <w:b/>
          <w:i/>
          <w:sz w:val="22"/>
          <w:szCs w:val="22"/>
          <w:lang w:val="en"/>
        </w:rPr>
        <w:t>Abstract</w:t>
      </w:r>
    </w:p>
    <w:p w14:paraId="371C8A25" w14:textId="23CD580B" w:rsidR="00124043" w:rsidRPr="00124043" w:rsidRDefault="00124043" w:rsidP="008770F5">
      <w:pPr>
        <w:ind w:left="851"/>
        <w:jc w:val="both"/>
        <w:rPr>
          <w:rFonts w:ascii="Book Antiqua" w:hAnsi="Book Antiqua"/>
          <w:i/>
          <w:sz w:val="22"/>
          <w:szCs w:val="22"/>
        </w:rPr>
      </w:pPr>
      <w:r w:rsidRPr="00124043">
        <w:rPr>
          <w:rStyle w:val="tlid-translation"/>
          <w:rFonts w:ascii="Book Antiqua" w:hAnsi="Book Antiqua"/>
          <w:i/>
          <w:sz w:val="22"/>
          <w:szCs w:val="22"/>
          <w:lang w:val="en"/>
        </w:rPr>
        <w:t>This study aims to determine whether there is an influence of the understanding of the IAIN Kudus students through the go stock saving game against the decision to buy Islamic stocks. Literacy is less a major problem in determining purchasing decisions. In fact, Islamic stocks are an investment instrument that is very profitable for the younger generation to prosper in the future. The go stock saving game is present as a medium to support the increase in student literacy in understanding investment in the capital market. The research approach uses a quantitative approach with the path analysis method through the WarpPLS 6.0 application. Literacy as an independent variable, buying decisions as the dependent variable with game media as an intervening variable. The subjects in this study were IAIN Kudus students totaling 100 samples using purposive random sampling technique. The results showed that there was an influence of literacy through games on purchasing decisi</w:t>
      </w:r>
      <w:r w:rsidR="0048721F">
        <w:rPr>
          <w:rStyle w:val="tlid-translation"/>
          <w:rFonts w:ascii="Book Antiqua" w:hAnsi="Book Antiqua"/>
          <w:i/>
          <w:sz w:val="22"/>
          <w:szCs w:val="22"/>
          <w:lang w:val="en"/>
        </w:rPr>
        <w:t>ons with a significance of 0.003</w:t>
      </w:r>
      <w:r w:rsidRPr="00124043">
        <w:rPr>
          <w:rStyle w:val="tlid-translation"/>
          <w:rFonts w:ascii="Book Antiqua" w:hAnsi="Book Antiqua"/>
          <w:i/>
          <w:sz w:val="22"/>
          <w:szCs w:val="22"/>
          <w:lang w:val="en"/>
        </w:rPr>
        <w:t>. Indirect influence of 0.</w:t>
      </w:r>
      <w:r w:rsidR="0048721F">
        <w:rPr>
          <w:rStyle w:val="tlid-translation"/>
          <w:rFonts w:ascii="Book Antiqua" w:hAnsi="Book Antiqua"/>
          <w:i/>
          <w:sz w:val="22"/>
          <w:szCs w:val="22"/>
          <w:lang w:val="en"/>
        </w:rPr>
        <w:t>192 and total influence of 0.569</w:t>
      </w:r>
      <w:r w:rsidRPr="00124043">
        <w:rPr>
          <w:rStyle w:val="tlid-translation"/>
          <w:rFonts w:ascii="Book Antiqua" w:hAnsi="Book Antiqua"/>
          <w:i/>
          <w:sz w:val="22"/>
          <w:szCs w:val="22"/>
          <w:lang w:val="en"/>
        </w:rPr>
        <w:t xml:space="preserve">. This means that literacy </w:t>
      </w:r>
      <w:r w:rsidRPr="00124043">
        <w:rPr>
          <w:rStyle w:val="tlid-translation"/>
          <w:rFonts w:ascii="Book Antiqua" w:hAnsi="Book Antiqua"/>
          <w:i/>
          <w:sz w:val="22"/>
          <w:szCs w:val="22"/>
          <w:lang w:val="en"/>
        </w:rPr>
        <w:lastRenderedPageBreak/>
        <w:t>through the go stock saving game has a positive and significant effect on the decision to buy sharia shares.</w:t>
      </w:r>
    </w:p>
    <w:p w14:paraId="19E89DE3" w14:textId="77777777" w:rsidR="008770F5" w:rsidRDefault="008770F5" w:rsidP="008770F5">
      <w:pPr>
        <w:ind w:left="851" w:right="-15"/>
        <w:rPr>
          <w:rFonts w:ascii="Book Antiqua" w:hAnsi="Book Antiqua"/>
          <w:b/>
          <w:sz w:val="22"/>
          <w:szCs w:val="22"/>
        </w:rPr>
      </w:pPr>
    </w:p>
    <w:p w14:paraId="5CEC8482" w14:textId="50CEF681" w:rsidR="00124043" w:rsidRPr="00124043" w:rsidRDefault="00124043" w:rsidP="008770F5">
      <w:pPr>
        <w:ind w:left="851" w:right="-15"/>
        <w:rPr>
          <w:rStyle w:val="tlid-translation"/>
          <w:rFonts w:ascii="Book Antiqua" w:hAnsi="Book Antiqua"/>
          <w:sz w:val="22"/>
          <w:szCs w:val="22"/>
          <w:lang w:val="en"/>
        </w:rPr>
      </w:pPr>
      <w:r w:rsidRPr="00124043">
        <w:rPr>
          <w:rFonts w:ascii="Book Antiqua" w:hAnsi="Book Antiqua"/>
          <w:b/>
          <w:sz w:val="22"/>
          <w:szCs w:val="22"/>
        </w:rPr>
        <w:t>Keywords:</w:t>
      </w:r>
      <w:r w:rsidRPr="00124043">
        <w:rPr>
          <w:rStyle w:val="Hyperlink"/>
          <w:rFonts w:ascii="Book Antiqua" w:hAnsi="Book Antiqua"/>
          <w:sz w:val="22"/>
          <w:szCs w:val="22"/>
          <w:lang w:val="en"/>
        </w:rPr>
        <w:t xml:space="preserve"> </w:t>
      </w:r>
      <w:r w:rsidRPr="00124043">
        <w:rPr>
          <w:rStyle w:val="tlid-translation"/>
          <w:rFonts w:ascii="Book Antiqua" w:hAnsi="Book Antiqua"/>
          <w:i/>
          <w:sz w:val="22"/>
          <w:szCs w:val="22"/>
          <w:lang w:val="en"/>
        </w:rPr>
        <w:t xml:space="preserve">literacy, </w:t>
      </w:r>
      <w:r w:rsidR="00594334">
        <w:rPr>
          <w:rStyle w:val="tlid-translation"/>
          <w:rFonts w:ascii="Book Antiqua" w:hAnsi="Book Antiqua"/>
          <w:i/>
          <w:sz w:val="22"/>
          <w:szCs w:val="22"/>
          <w:lang w:val="en"/>
        </w:rPr>
        <w:t>games</w:t>
      </w:r>
      <w:bookmarkStart w:id="0" w:name="_GoBack"/>
      <w:bookmarkEnd w:id="0"/>
      <w:r w:rsidRPr="00124043">
        <w:rPr>
          <w:rStyle w:val="tlid-translation"/>
          <w:rFonts w:ascii="Book Antiqua" w:hAnsi="Book Antiqua"/>
          <w:i/>
          <w:sz w:val="22"/>
          <w:szCs w:val="22"/>
          <w:lang w:val="en"/>
        </w:rPr>
        <w:t xml:space="preserve"> and sharia stocks</w:t>
      </w:r>
    </w:p>
    <w:p w14:paraId="78A44B9C" w14:textId="77777777" w:rsidR="00124043" w:rsidRPr="00124043" w:rsidRDefault="00124043" w:rsidP="00124043">
      <w:pPr>
        <w:ind w:right="-15"/>
        <w:rPr>
          <w:rFonts w:ascii="Book Antiqua" w:hAnsi="Book Antiqua"/>
          <w:b/>
          <w:sz w:val="24"/>
          <w:szCs w:val="24"/>
        </w:rPr>
      </w:pPr>
    </w:p>
    <w:p w14:paraId="51F59E73" w14:textId="77777777" w:rsidR="00124043" w:rsidRPr="00124043" w:rsidRDefault="00124043" w:rsidP="00124043">
      <w:pPr>
        <w:ind w:right="-15"/>
        <w:rPr>
          <w:rFonts w:ascii="Book Antiqua" w:hAnsi="Book Antiqua"/>
          <w:b/>
          <w:sz w:val="24"/>
          <w:szCs w:val="24"/>
        </w:rPr>
      </w:pPr>
      <w:r w:rsidRPr="00124043">
        <w:rPr>
          <w:rFonts w:ascii="Book Antiqua" w:hAnsi="Book Antiqua"/>
          <w:b/>
          <w:sz w:val="24"/>
          <w:szCs w:val="24"/>
        </w:rPr>
        <w:t>PENDAHULUAN</w:t>
      </w:r>
    </w:p>
    <w:p w14:paraId="56CC8881" w14:textId="42BF863F"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Perkembangan industri keuangan Islam yang meliputi perbankan, asuransi </w:t>
      </w:r>
      <w:r w:rsidR="005C21F4">
        <w:rPr>
          <w:rFonts w:ascii="Book Antiqua" w:hAnsi="Book Antiqua"/>
          <w:sz w:val="24"/>
          <w:szCs w:val="24"/>
        </w:rPr>
        <w:t>dan pasar modal merupakan proses</w:t>
      </w:r>
      <w:r w:rsidRPr="00124043">
        <w:rPr>
          <w:rFonts w:ascii="Book Antiqua" w:hAnsi="Book Antiqua"/>
          <w:sz w:val="24"/>
          <w:szCs w:val="24"/>
        </w:rPr>
        <w:t xml:space="preserve"> sejarah yang sangat panjang. Keberadaan Islam 15 abad yang lalu telah meletakkan pondasi penerapan prinsip </w:t>
      </w:r>
      <w:proofErr w:type="gramStart"/>
      <w:r w:rsidRPr="00124043">
        <w:rPr>
          <w:rFonts w:ascii="Book Antiqua" w:hAnsi="Book Antiqua"/>
          <w:sz w:val="24"/>
          <w:szCs w:val="24"/>
        </w:rPr>
        <w:t>islam</w:t>
      </w:r>
      <w:proofErr w:type="gramEnd"/>
      <w:r w:rsidRPr="00124043">
        <w:rPr>
          <w:rFonts w:ascii="Book Antiqua" w:hAnsi="Book Antiqua"/>
          <w:sz w:val="24"/>
          <w:szCs w:val="24"/>
        </w:rPr>
        <w:t xml:space="preserve"> dalam industri keuangan, dikarenakan dalam Islam sudah dikenal kaidah-kaidah dalam bermuamalah tentang norma hukum yang mengatur hubungan antar manusia termasuk transaksi perdagangan. Namun, perkembangan penerapan prinsip </w:t>
      </w:r>
      <w:proofErr w:type="gramStart"/>
      <w:r w:rsidRPr="00124043">
        <w:rPr>
          <w:rFonts w:ascii="Book Antiqua" w:hAnsi="Book Antiqua"/>
          <w:sz w:val="24"/>
          <w:szCs w:val="24"/>
        </w:rPr>
        <w:t>islam</w:t>
      </w:r>
      <w:proofErr w:type="gramEnd"/>
      <w:r w:rsidRPr="00124043">
        <w:rPr>
          <w:rFonts w:ascii="Book Antiqua" w:hAnsi="Book Antiqua"/>
          <w:sz w:val="24"/>
          <w:szCs w:val="24"/>
        </w:rPr>
        <w:t xml:space="preserve"> dalam berbagai kegiatan muamalah mengalami pasang surut selama periode waktu yang cukup lama setelah kekalahan bangsa Islam pada perang salib</w:t>
      </w:r>
      <w:r w:rsidR="004F7959">
        <w:rPr>
          <w:rFonts w:ascii="Book Antiqua" w:hAnsi="Book Antiqua"/>
          <w:sz w:val="24"/>
          <w:szCs w:val="24"/>
        </w:rPr>
        <w:t xml:space="preserve"> yang dikenal dengan abad kegelapan</w:t>
      </w:r>
      <w:r w:rsidRPr="00124043">
        <w:rPr>
          <w:rFonts w:ascii="Book Antiqua" w:hAnsi="Book Antiqua"/>
          <w:sz w:val="24"/>
          <w:szCs w:val="24"/>
        </w:rPr>
        <w:t xml:space="preserve">. Selama abad kegelapan itu hampir semua Negara timur tengah di kuasai oleh Negara-negara Eropa sehingga berpengaruh pada sistem keuangan Negara Islam.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{"citationItems":[{"id":"ITEM-1","itemData":{"DOI":"10.15640/jibf.v3n2a5","author":[{"dropping-particle":"","family":"Astuty","given":"Widia","non-dropping-particle":"","parse-names":false,"suffix":""}],"container-title":"Journal of Islamic Banking and Finance","id":"ITEM-1","issue":"2","issued":{"date-parts":[["2015"]]},"page":"47-56","title":"The Extraordinary Solution for Indonesia Economic Crisis : Shariah Capital Market","type":"article-journal","volume":"3"},"uris":["http://www.mendeley.com/documents/?uuid=61a4aff9-1100-489c-8d8a-0c3a682ad946"]}],"mendeley":{"formattedCitation":"(Astuty, 2015)","plainTextFormattedCitation":"(Astuty, 2015)","previouslyFormattedCitation":"(Astuty, 2015)"},"properties":{"noteIndex":0},"schema":"https://github.com/citation-style-language/schema/raw/master/csl-citation.json"}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(Astuty, 2015)</w:t>
      </w:r>
      <w:r w:rsidRPr="00124043">
        <w:rPr>
          <w:rFonts w:ascii="Book Antiqua" w:hAnsi="Book Antiqua"/>
          <w:sz w:val="24"/>
          <w:szCs w:val="24"/>
        </w:rPr>
        <w:fldChar w:fldCharType="end"/>
      </w:r>
    </w:p>
    <w:p w14:paraId="7F9D97D3" w14:textId="77777777"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Perkembangan Keuangan Islam selanjutnya adalah pada tahun 1960, banyak cendikiawan </w:t>
      </w:r>
      <w:proofErr w:type="gramStart"/>
      <w:r w:rsidRPr="00124043">
        <w:rPr>
          <w:rFonts w:ascii="Book Antiqua" w:hAnsi="Book Antiqua"/>
          <w:sz w:val="24"/>
          <w:szCs w:val="24"/>
        </w:rPr>
        <w:t>muslim</w:t>
      </w:r>
      <w:proofErr w:type="gramEnd"/>
      <w:r w:rsidRPr="00124043">
        <w:rPr>
          <w:rFonts w:ascii="Book Antiqua" w:hAnsi="Book Antiqua"/>
          <w:sz w:val="24"/>
          <w:szCs w:val="24"/>
        </w:rPr>
        <w:t xml:space="preserve"> telah mulai melakukan peninjauan akan penerapan ekonomi Eropa dan di berbagai belahan dunia. Hasilnya ditemukan bahwa sistem ekonomi kapitalis yang banyak menguntungkan kalangan menengah ke atas dan ekonomi sosialis dengan berbagai masalah kreatifitas dan pengekangan dalam melakukan kegiatan ekonomi. Hal ini menjadi masalah yang berarti bagi masyarakat sehingga memunculkan kegagalan sistem ekonomi. Ekonomi Islam hadir sebagai solusi untuk menyelesaikan berbagai permasalah tersebut. Namun, kesadaran masyarakat </w:t>
      </w:r>
      <w:proofErr w:type="gramStart"/>
      <w:r w:rsidRPr="00124043">
        <w:rPr>
          <w:rFonts w:ascii="Book Antiqua" w:hAnsi="Book Antiqua"/>
          <w:sz w:val="24"/>
          <w:szCs w:val="24"/>
        </w:rPr>
        <w:t>akan</w:t>
      </w:r>
      <w:proofErr w:type="gramEnd"/>
      <w:r w:rsidRPr="00124043">
        <w:rPr>
          <w:rFonts w:ascii="Book Antiqua" w:hAnsi="Book Antiqua"/>
          <w:sz w:val="24"/>
          <w:szCs w:val="24"/>
        </w:rPr>
        <w:t xml:space="preserve"> pentingnya sistem ekonomi islam masih sangat berkurang. Hal ini dapat dilihat dari masih rendahnya minat masyarakan dalam berinvestasi pada perusahaan yang bergerak dalam bidang halal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{"citationItems":[{"id":"ITEM-1","itemData":{"DOI":"10.15640/jibf.v3n2a5","author":[{"dropping-particle":"","family":"Astuty","given":"Widia","non-dropping-particle":"","parse-names":false,"suffix":""}],"container-title":"Journal of Islamic Banking and Finance","id":"ITEM-1","issue":"2","issued":{"date-parts":[["2015"]]},"page":"47-56","title":"The Extraordinary Solution for Indonesia Economic Crisis : Shariah Capital Market","type":"article-journal","volume":"3"},"uris":["http://www.mendeley.com/documents/?uuid=61a4aff9-1100-489c-8d8a-0c3a682ad946"]}],"mendeley":{"formattedCitation":"(Astuty, 2015)","plainTextFormattedCitation":"(Astuty, 2015)","previouslyFormattedCitation":"(Astuty, 2015)"},"properties":{"noteIndex":0},"schema":"https://github.com/citation-style-language/schema/raw/master/csl-citation.json"}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(Astuty, 2015)</w:t>
      </w:r>
      <w:r w:rsidRPr="00124043">
        <w:rPr>
          <w:rFonts w:ascii="Book Antiqua" w:hAnsi="Book Antiqua"/>
          <w:sz w:val="24"/>
          <w:szCs w:val="24"/>
        </w:rPr>
        <w:fldChar w:fldCharType="end"/>
      </w:r>
      <w:r w:rsidRPr="00124043">
        <w:rPr>
          <w:rFonts w:ascii="Book Antiqua" w:hAnsi="Book Antiqua"/>
          <w:sz w:val="24"/>
          <w:szCs w:val="24"/>
        </w:rPr>
        <w:t xml:space="preserve">. Salah satu sarana berinvestasi sesuai prinsip Islam adalah melalui pasar modal syariah.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author":[{"dropping-particle":"","family":"Syafrida","given":"Ida","non-dropping-particle":"","parse-names":false,"suffix":""},{"dropping-particle":"","family":"Aminah","given":"Indianik","non-dropping-particle":"","parse-names":false,"suffix":""},{"dropping-particle":"","family":"Waluyo","given":"Bambang","non-dropping-particle":"","parse-names":false,"suffix":""}],"container-title":"Al-Iqtishad","id":"ITEM-1","issue":"2","issued":{"date-parts":[["2014"]]},"page":"195-206","title":"Perbandingan Kinerja Instrumen Investasi Berbasis Syariah Dengan Konvensional Pada Pasar Modal Di Indonesia","type":"article-journal","volume":"VI"},"uris":["http://www.mendeley.com/documents/?uuid=ec349506-f4c3-4e11-90e9-abf60315944f"]}],"mendeley":{"formattedCitation":"(Syafrida, Aminah, &amp; Waluyo, 2014)","plainTextFormattedCitation":"(Syafrida, Aminah, &amp; Waluyo, 2014)","previouslyFormattedCitation":"(Syafrida, Aminah, &amp; Waluyo, 2014)"},"properties":{"noteIndex":0},"schema":"https://github.com/citation-style-language/schema/raw/master/csl-citation.json"}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(Syafrida, Aminah, &amp; Waluyo, 2014)</w:t>
      </w:r>
      <w:r w:rsidRPr="00124043">
        <w:rPr>
          <w:rFonts w:ascii="Book Antiqua" w:hAnsi="Book Antiqua"/>
          <w:sz w:val="24"/>
          <w:szCs w:val="24"/>
        </w:rPr>
        <w:fldChar w:fldCharType="end"/>
      </w:r>
    </w:p>
    <w:p w14:paraId="5BD6671F" w14:textId="77777777"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Banyak dari masyarakat yang sudah sering mendengar istilah investasi, khususnya pada lembaga keuangan seperti perbankan, namun tidak banyak yang mengetahui bagaimana berinvestasi di pasar modal. Investasi di pasar modal merupakan penanaman modal pada sebuah perusahaan dengan memberikan </w:t>
      </w:r>
      <w:proofErr w:type="gramStart"/>
      <w:r w:rsidRPr="00124043">
        <w:rPr>
          <w:rFonts w:ascii="Book Antiqua" w:hAnsi="Book Antiqua"/>
          <w:sz w:val="24"/>
          <w:szCs w:val="24"/>
        </w:rPr>
        <w:t>dana</w:t>
      </w:r>
      <w:proofErr w:type="gramEnd"/>
      <w:r w:rsidRPr="00124043">
        <w:rPr>
          <w:rFonts w:ascii="Book Antiqua" w:hAnsi="Book Antiqua"/>
          <w:sz w:val="24"/>
          <w:szCs w:val="24"/>
        </w:rPr>
        <w:t xml:space="preserve"> dan mendapatkan bukti berupa surat kepemilikan berupa portofolio dengan harapan mendapatkan keuntungan yang lebih dari jumlah dana yang diberikan. Beberapa contoh yang bisa diinvestasikan pada pasar modal adalah saham, obligasi dan reksadana.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DOI":"https://doi.org/10.24843/EJA.2018.v24.i02.p28","author":[{"dropping-particle":"","family":"Riandita","given":"Ketut","non-dropping-particle":"","parse-names":false,"suffix":""},{"dropping-particle":"","family":"Saraswati","given":"Anjar","non-dropping-particle":"","parse-names":false,"suffix":""}],"container-title":"E-Jurnal Akuntansi Universitas Udayana","id":"ITEM-1","issue":"2","issued":{"date-parts":[["2018"]]},"page":"1584-1599","title":"Pemahaman Atas Investasi Memoderasi Pengaruh Motivasi Dan Risiko Investasi Pada Minat Berinvestasi Ketut","type":"article-journal","volume":"24"},"uris":["http://www.mendeley.com/documents/?uuid=2c71ec94-b372-4a55-b4be-27396891490b"]}],"mendeley":{"formattedCitation":"(Riandita &amp; Saraswati, 2018)","plainTextFormattedCitation":"(Riandita &amp; Saraswati, 2018)","previouslyFormattedCitation":"(Riandita &amp; Saraswati, 2018)"},"properties":{"noteIndex":0},"schema":"https://github.com/citation-style-language/schema/raw/master/csl-citation.json"}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(Riandita &amp; Saraswati, 2018)</w:t>
      </w:r>
      <w:r w:rsidRPr="00124043">
        <w:rPr>
          <w:rFonts w:ascii="Book Antiqua" w:hAnsi="Book Antiqua"/>
          <w:sz w:val="24"/>
          <w:szCs w:val="24"/>
        </w:rPr>
        <w:fldChar w:fldCharType="end"/>
      </w:r>
    </w:p>
    <w:p w14:paraId="4B3EF8A3" w14:textId="77777777"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Pasar modal mempunyai peranan yang sangat penting dalam peningkatan ekonomi Negara, hal ini dikarenakan pasar modal sebagai </w:t>
      </w:r>
      <w:r w:rsidRPr="00124043">
        <w:rPr>
          <w:rFonts w:ascii="Book Antiqua" w:hAnsi="Book Antiqua"/>
          <w:sz w:val="24"/>
          <w:szCs w:val="24"/>
        </w:rPr>
        <w:lastRenderedPageBreak/>
        <w:t xml:space="preserve">sarana mempertemukan pihak yang memiliki kelebihan </w:t>
      </w:r>
      <w:proofErr w:type="gramStart"/>
      <w:r w:rsidRPr="00124043">
        <w:rPr>
          <w:rFonts w:ascii="Book Antiqua" w:hAnsi="Book Antiqua"/>
          <w:sz w:val="24"/>
          <w:szCs w:val="24"/>
        </w:rPr>
        <w:t>dana</w:t>
      </w:r>
      <w:proofErr w:type="gramEnd"/>
      <w:r w:rsidRPr="00124043">
        <w:rPr>
          <w:rFonts w:ascii="Book Antiqua" w:hAnsi="Book Antiqua"/>
          <w:sz w:val="24"/>
          <w:szCs w:val="24"/>
        </w:rPr>
        <w:t xml:space="preserve"> dengan pihak yang membutuhkan dana. Tanpa kehadiran pasar modal, maka perusahaan </w:t>
      </w:r>
      <w:proofErr w:type="gramStart"/>
      <w:r w:rsidRPr="00124043">
        <w:rPr>
          <w:rFonts w:ascii="Book Antiqua" w:hAnsi="Book Antiqua"/>
          <w:sz w:val="24"/>
          <w:szCs w:val="24"/>
        </w:rPr>
        <w:t>akan</w:t>
      </w:r>
      <w:proofErr w:type="gramEnd"/>
      <w:r w:rsidRPr="00124043">
        <w:rPr>
          <w:rFonts w:ascii="Book Antiqua" w:hAnsi="Book Antiqua"/>
          <w:sz w:val="24"/>
          <w:szCs w:val="24"/>
        </w:rPr>
        <w:t xml:space="preserve"> kesulitan dalam memperoleh pendanaan jangka panjang dalam mengembangkan usahanya. Pasar modal sendiri dibagi dalam dua kategori, yaitu pasar modal regular dan pasar modal syariah. Pasar modal regular merupakan pasar yang kegiatan transaksi saham, obligasi tidak menggunakan prinsip syariah, Sedangkan Pasar modal syariah merupakan pasar yang mulai dari instrumen yang dibeli sampai dengan proses kegiatan transaksinya menggunakan prinsip syariah.</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{"citationItems":[{"id":"ITEM-1","itemData":{"author":[{"dropping-particle":"","family":"Act","given":"Capital Market","non-dropping-particle":"","parse-names":false,"suffix":""},{"dropping-particle":"","family":"Shari","given":"Islamic","non-dropping-particle":"","parse-names":false,"suffix":""}],"container-title":"Kutubkhanah: Jurnal Penelitian Sosial Keagamaan","id":"ITEM-1","issue":"1","issued":{"date-parts":[["2014"]]},"page":"5-6","title":"Investasi di Pasar Modal Syariah Dalam Kajian Islam","type":"article-journal","volume":"17"},"uris":["http://www.mendeley.com/documents/?uuid=9a3ffc50-3d76-4d51-811a-47c391b731db"]}],"mendeley":{"formattedCitation":"(Act &amp; Shari, 2014)","plainTextFormattedCitation":"(Act &amp; Shari, 2014)","previouslyFormattedCitation":"(Act &amp; Shari, 2014)"},"properties":{"noteIndex":0},"schema":"https://github.com/citation-style-language/schema/raw/master/csl-citation.json"}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(Act &amp; Shari, 2014)</w:t>
      </w:r>
      <w:r w:rsidRPr="00124043">
        <w:rPr>
          <w:rFonts w:ascii="Book Antiqua" w:hAnsi="Book Antiqua"/>
          <w:sz w:val="24"/>
          <w:szCs w:val="24"/>
        </w:rPr>
        <w:fldChar w:fldCharType="end"/>
      </w:r>
    </w:p>
    <w:p w14:paraId="49D56007" w14:textId="648171C6"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Kehadiran pasar modal syariah pertama di Indonesia ditandai dengan diluncurkannya Danareksa Syariah oleh Danareksa Investment Management Pada Juli 1997. Danareksa syariah merupakan reksadana saham yang secara spesifik menyatakan bahwa investasinya berdasarkan prinsip syariah. Pada tahun 2000, PT Bursa Efek Jakarta bekerjasama dengan Danareksa Investement Management mengeluarkan Jakarta Islamic Index (JII) yang merupakan indeks dari 30 saham syariah yang paling likuid. Saham syariah tersebut sudah di screening dalam daftar efek syariah yang dikeluarkan setiap 6 bulan sekali sesuai dengan ketentuan Dewan Syariah Nasional (DSN). Sedangkan Indeks Saham Syariah Indonesia (ISSI) yang m</w:t>
      </w:r>
      <w:r w:rsidR="00D3456D">
        <w:rPr>
          <w:rFonts w:ascii="Book Antiqua" w:hAnsi="Book Antiqua"/>
          <w:sz w:val="24"/>
          <w:szCs w:val="24"/>
        </w:rPr>
        <w:t>enjelaskan</w:t>
      </w:r>
      <w:r w:rsidRPr="00124043">
        <w:rPr>
          <w:rFonts w:ascii="Book Antiqua" w:hAnsi="Book Antiqua"/>
          <w:sz w:val="24"/>
          <w:szCs w:val="24"/>
        </w:rPr>
        <w:t xml:space="preserve"> kinerja seluruh saham syariah di Indonesia diluncurkan pada 12 Mei 2011. Saham syariah yang memenuhi ketentuan adalah saham dengan perusahaan yang mempunyai hutang ribawi maksimal 45% dan pendapatan non halal maksimal 10% dari pendapatan keseluruhan perusahaan. Dengan kriteria tersebut sekaligus penyeleksian tingkat kesehatan perusahaan, karena obyek pembiayaan bank syariah lebih jelas.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author":[{"dropping-particle":"","family":"Syafrida","given":"Ida","non-dropping-particle":"","parse-names":false,"suffix":""},{"dropping-particle":"","family":"Aminah","given":"Indianik","non-dropping-particle":"","parse-names":false,"suffix":""},{"dropping-particle":"","family":"Waluyo","given":"Bambang","non-dropping-particle":"","parse-names":false,"suffix":""}],"container-title":"Al-Iqtishad","id":"ITEM-1","issue":"2","issued":{"date-parts":[["2014"]]},"page":"195-206","title":"Perbandingan Kinerja Instrumen Investasi Berbasis Syariah Dengan Konvensional Pada Pasar Modal Di Indonesia","type":"article-journal","volume":"VI"},"uris":["http://www.mendeley.com/documents/?uuid=ec349506-f4c3-4e11-90e9-abf60315944f"]}],"mendeley":{"formattedCitation":"(Syafrida et al., 2014)","plainTextFormattedCitation":"(Syafrida et al., 2014)","previouslyFormattedCitation":"(Syafrida et al., 2014)"},"properties":{"noteIndex":0},"schema":"https://github.com/citation-style-language/schema/raw/master/csl-citation.json"}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(Syafrida et al., 2014)</w:t>
      </w:r>
      <w:r w:rsidRPr="00124043">
        <w:rPr>
          <w:rFonts w:ascii="Book Antiqua" w:hAnsi="Book Antiqua"/>
          <w:sz w:val="24"/>
          <w:szCs w:val="24"/>
        </w:rPr>
        <w:fldChar w:fldCharType="end"/>
      </w:r>
    </w:p>
    <w:p w14:paraId="3734512E" w14:textId="3AFF2075" w:rsidR="00A26B31"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Instrumen investasi yang paling populer untuk saat ini adalah saham, terutama saham syariah. Hal ini disebabkan dari berbagai upaya yang dilakukakan oleh bursa efek Indonesia dalam melakukan sosisalisasi dan edukasi pasar modal syariah. Kegiatan yang di gagas oleh irwan abdalloh ini menggunakan tema sekolah pasar modal syariah dengan melakukan roadshow ke berbagai tempat di suluruh penjuru Indonesia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{"citationItems":[{"id":"ITEM-1","itemData":{"author":[{"dropping-particle":"","family":"Malik","given":"Ahmad Dahlan","non-dropping-particle":"","parse-names":false,"suffix":""}],"container-title":"Jurnal Ekonomi dan Bisnis Islam","id":"ITEM-1","issue":"1","issued":{"date-parts":[["2017"]]},"page":"61-84","title":"Analisis Faktor-Faktor Yang Mempengaruhi Minat Masyarakat Berinvestasi Di Pasar Modal Syariah Melalui Bursa Galeri Investasi UISI","type":"article-journal","volume":"3"},"uris":["http://www.mendeley.com/documents/?uuid=eb438bdc-07a2-4cfe-ada5-8866f24ce4a9"]}],"mendeley":{"formattedCitation":"(Malik, 2017)","plainTextFormattedCitation":"(Malik, 2017)","previouslyFormattedCitation":"(Malik, 2017)"},"properties":{"noteIndex":0},"schema":"https://github.com/citation-style-language/schema/raw/master/csl-citation.json"}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(Malik, 2017)</w:t>
      </w:r>
      <w:r w:rsidRPr="00124043">
        <w:rPr>
          <w:rFonts w:ascii="Book Antiqua" w:hAnsi="Book Antiqua"/>
          <w:sz w:val="24"/>
          <w:szCs w:val="24"/>
        </w:rPr>
        <w:fldChar w:fldCharType="end"/>
      </w:r>
      <w:r w:rsidRPr="00124043">
        <w:rPr>
          <w:rFonts w:ascii="Book Antiqua" w:hAnsi="Book Antiqua"/>
          <w:sz w:val="24"/>
          <w:szCs w:val="24"/>
        </w:rPr>
        <w:t xml:space="preserve">. </w:t>
      </w:r>
      <w:r w:rsidR="00A26B31">
        <w:rPr>
          <w:rFonts w:ascii="Book Antiqua" w:hAnsi="Book Antiqua"/>
          <w:sz w:val="24"/>
          <w:szCs w:val="24"/>
        </w:rPr>
        <w:t>S</w:t>
      </w:r>
      <w:r w:rsidR="00A26B31" w:rsidRPr="003A79FF">
        <w:rPr>
          <w:rFonts w:ascii="Book Antiqua" w:hAnsi="Book Antiqua"/>
          <w:sz w:val="24"/>
          <w:szCs w:val="24"/>
        </w:rPr>
        <w:t xml:space="preserve">erangkaian edukasi mengenai pasar modal syariah yang dilakukan Bursa Efek Indonesia (BEI), jumlah investor syariah telah bertambah 92% dari 23.207 investor pada tahun 2017, menjadi 44.536 per akhir 2018. Divisi Pasar Modal Syariah BEI telah mengadakan kegiatan edukasi pasar modal syariah (PMS) sebanyak 233 kegiatan di 82 </w:t>
      </w:r>
      <w:proofErr w:type="gramStart"/>
      <w:r w:rsidR="00A26B31" w:rsidRPr="003A79FF">
        <w:rPr>
          <w:rFonts w:ascii="Book Antiqua" w:hAnsi="Book Antiqua"/>
          <w:sz w:val="24"/>
          <w:szCs w:val="24"/>
        </w:rPr>
        <w:t>kota</w:t>
      </w:r>
      <w:proofErr w:type="gramEnd"/>
      <w:r w:rsidR="00A26B31" w:rsidRPr="003A79FF">
        <w:rPr>
          <w:rFonts w:ascii="Book Antiqua" w:hAnsi="Book Antiqua"/>
          <w:sz w:val="24"/>
          <w:szCs w:val="24"/>
        </w:rPr>
        <w:t xml:space="preserve"> di Indonesia sepanjang tahun 2018. </w:t>
      </w:r>
      <w:r w:rsidR="00D3456D">
        <w:rPr>
          <w:rFonts w:ascii="Book Antiqua" w:hAnsi="Book Antiqua"/>
          <w:sz w:val="24"/>
          <w:szCs w:val="24"/>
        </w:rPr>
        <w:fldChar w:fldCharType="begin" w:fldLock="1"/>
      </w:r>
      <w:r w:rsidR="00ED1DCF">
        <w:rPr>
          <w:rFonts w:ascii="Book Antiqua" w:hAnsi="Book Antiqua"/>
          <w:sz w:val="24"/>
          <w:szCs w:val="24"/>
        </w:rPr>
        <w:instrText>ADDIN CSL_CITATION {"citationItems":[{"id":"ITEM-1","itemData":{"URL":"https://economy.okezone.com/read/2019/03/15/278/2030262/investor-pasar-modal-syariah-meningkat-92","author":[{"dropping-particle":"","family":"BEI","given":"Tim","non-dropping-particle":"","parse-names":false,"suffix":""}],"id":"ITEM-1","issued":{"date-parts":[["2019"]]},"title":"Investor Pasar Modal Syariah Meningkat 92%","type":"webpage"},"uris":["http://www.mendeley.com/documents/?uuid=12d1d6d7-7ed6-41e0-ae04-500d9fe16f3f"]}],"mendeley":{"formattedCitation":"(BEI, 2019)","plainTextFormattedCitation":"(BEI, 2019)","previouslyFormattedCitation":"(BEI, 2019)"},"properties":{"noteIndex":0},"schema":"https://github.com/citation-style-language/schema/raw/master/csl-citation.json"}</w:instrText>
      </w:r>
      <w:r w:rsidR="00D3456D">
        <w:rPr>
          <w:rFonts w:ascii="Book Antiqua" w:hAnsi="Book Antiqua"/>
          <w:sz w:val="24"/>
          <w:szCs w:val="24"/>
        </w:rPr>
        <w:fldChar w:fldCharType="separate"/>
      </w:r>
      <w:r w:rsidR="00D3456D" w:rsidRPr="00D3456D">
        <w:rPr>
          <w:rFonts w:ascii="Book Antiqua" w:hAnsi="Book Antiqua"/>
          <w:noProof/>
          <w:sz w:val="24"/>
          <w:szCs w:val="24"/>
        </w:rPr>
        <w:t>(BEI, 2019)</w:t>
      </w:r>
      <w:r w:rsidR="00D3456D">
        <w:rPr>
          <w:rFonts w:ascii="Book Antiqua" w:hAnsi="Book Antiqua"/>
          <w:sz w:val="24"/>
          <w:szCs w:val="24"/>
        </w:rPr>
        <w:fldChar w:fldCharType="end"/>
      </w:r>
    </w:p>
    <w:p w14:paraId="19D1CC14" w14:textId="1C747DD2"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Mahasiswa menjadi perhatian khusus dalam program edukasi sekolah pasar modal syariah yang diselenggarakan oleh BEI, karena mahasiswa merupakan asset di masa mendatang yang </w:t>
      </w:r>
      <w:proofErr w:type="gramStart"/>
      <w:r w:rsidRPr="00124043">
        <w:rPr>
          <w:rFonts w:ascii="Book Antiqua" w:hAnsi="Book Antiqua"/>
          <w:sz w:val="24"/>
          <w:szCs w:val="24"/>
        </w:rPr>
        <w:t>akan</w:t>
      </w:r>
      <w:proofErr w:type="gramEnd"/>
      <w:r w:rsidRPr="00124043">
        <w:rPr>
          <w:rFonts w:ascii="Book Antiqua" w:hAnsi="Book Antiqua"/>
          <w:sz w:val="24"/>
          <w:szCs w:val="24"/>
        </w:rPr>
        <w:t xml:space="preserve"> mengisi industri keuangan di pasar modal (Kusuma, 2013). Menurut direktur utama BEI Tito sulistyo guna mendukung program sosialisasi dan edukasi, maka </w:t>
      </w:r>
      <w:r w:rsidRPr="00124043">
        <w:rPr>
          <w:rFonts w:ascii="Book Antiqua" w:hAnsi="Book Antiqua"/>
          <w:sz w:val="24"/>
          <w:szCs w:val="24"/>
        </w:rPr>
        <w:lastRenderedPageBreak/>
        <w:t xml:space="preserve">BEI bertekad untuk menambah galeri investasi di berbagai </w:t>
      </w:r>
      <w:proofErr w:type="gramStart"/>
      <w:r w:rsidRPr="00124043">
        <w:rPr>
          <w:rFonts w:ascii="Book Antiqua" w:hAnsi="Book Antiqua"/>
          <w:sz w:val="24"/>
          <w:szCs w:val="24"/>
        </w:rPr>
        <w:t>kota</w:t>
      </w:r>
      <w:proofErr w:type="gramEnd"/>
      <w:r w:rsidRPr="00124043">
        <w:rPr>
          <w:rFonts w:ascii="Book Antiqua" w:hAnsi="Book Antiqua"/>
          <w:sz w:val="24"/>
          <w:szCs w:val="24"/>
        </w:rPr>
        <w:t>. Hasilnya telah berdirinya sebanyak 413 galeri investasi BEI di Indonesia p</w:t>
      </w:r>
      <w:r w:rsidR="00ED1DCF">
        <w:rPr>
          <w:rFonts w:ascii="Book Antiqua" w:hAnsi="Book Antiqua"/>
          <w:sz w:val="24"/>
          <w:szCs w:val="24"/>
        </w:rPr>
        <w:t xml:space="preserve">ada maret tahun 2019 </w:t>
      </w:r>
      <w:r w:rsidR="00ED1DCF">
        <w:rPr>
          <w:rFonts w:ascii="Book Antiqua" w:hAnsi="Book Antiqua"/>
          <w:sz w:val="24"/>
          <w:szCs w:val="24"/>
        </w:rPr>
        <w:fldChar w:fldCharType="begin" w:fldLock="1"/>
      </w:r>
      <w:r w:rsidR="00ED1DCF">
        <w:rPr>
          <w:rFonts w:ascii="Book Antiqua" w:hAnsi="Book Antiqua"/>
          <w:sz w:val="24"/>
          <w:szCs w:val="24"/>
        </w:rPr>
        <w:instrText>ADDIN CSL_CITATION {"citationItems":[{"id":"ITEM-1","itemData":{"URL":"https://www.idx.co.id/produk/galeri-investasi-bei-komunitas-pasar-modal/","author":[{"dropping-particle":"","family":"IDX","given":"","non-dropping-particle":"","parse-names":false,"suffix":""}],"id":"ITEM-1","issued":{"date-parts":[["2019"]]},"title":"Galeri Investasi BEI &amp; Komunitas Pasar Modal","type":"webpage"},"uris":["http://www.mendeley.com/documents/?uuid=8834ea14-7085-46cf-8487-1fa6d9127f98"]}],"mendeley":{"formattedCitation":"(IDX, 2019)","plainTextFormattedCitation":"(IDX, 2019)","previouslyFormattedCitation":"(IDX, 2019)"},"properties":{"noteIndex":0},"schema":"https://github.com/citation-style-language/schema/raw/master/csl-citation.json"}</w:instrText>
      </w:r>
      <w:r w:rsidR="00ED1DCF">
        <w:rPr>
          <w:rFonts w:ascii="Book Antiqua" w:hAnsi="Book Antiqua"/>
          <w:sz w:val="24"/>
          <w:szCs w:val="24"/>
        </w:rPr>
        <w:fldChar w:fldCharType="separate"/>
      </w:r>
      <w:r w:rsidR="00ED1DCF" w:rsidRPr="00ED1DCF">
        <w:rPr>
          <w:rFonts w:ascii="Book Antiqua" w:hAnsi="Book Antiqua"/>
          <w:noProof/>
          <w:sz w:val="24"/>
          <w:szCs w:val="24"/>
        </w:rPr>
        <w:t>(IDX, 2019)</w:t>
      </w:r>
      <w:r w:rsidR="00ED1DCF">
        <w:rPr>
          <w:rFonts w:ascii="Book Antiqua" w:hAnsi="Book Antiqua"/>
          <w:sz w:val="24"/>
          <w:szCs w:val="24"/>
        </w:rPr>
        <w:fldChar w:fldCharType="end"/>
      </w:r>
      <w:r w:rsidR="00ED1DCF">
        <w:rPr>
          <w:rFonts w:ascii="Book Antiqua" w:hAnsi="Book Antiqua"/>
          <w:sz w:val="24"/>
          <w:szCs w:val="24"/>
        </w:rPr>
        <w:t xml:space="preserve">. </w:t>
      </w:r>
      <w:r w:rsidRPr="00124043">
        <w:rPr>
          <w:rFonts w:ascii="Book Antiqua" w:hAnsi="Book Antiqua"/>
          <w:sz w:val="24"/>
          <w:szCs w:val="24"/>
        </w:rPr>
        <w:t xml:space="preserve">Dengan dibuka dan di tambahnya jumlah galeri investasi tersebut diharapkan dapat menarik lebih banyak jumlah investor serta mempermudah kalangan akademisi khususnya mahasiswa terutama pada pasar modal syariah. </w:t>
      </w:r>
    </w:p>
    <w:p w14:paraId="31AF77CF" w14:textId="65FC1D16" w:rsidR="00A26B31" w:rsidRPr="00124043" w:rsidRDefault="00124043" w:rsidP="00CC6D4D">
      <w:pPr>
        <w:ind w:right="-17" w:firstLine="720"/>
        <w:jc w:val="both"/>
        <w:rPr>
          <w:rFonts w:ascii="Book Antiqua" w:hAnsi="Book Antiqua"/>
          <w:sz w:val="24"/>
          <w:szCs w:val="24"/>
        </w:rPr>
      </w:pPr>
      <w:r w:rsidRPr="00124043">
        <w:rPr>
          <w:rFonts w:ascii="Book Antiqua" w:hAnsi="Book Antiqua"/>
          <w:sz w:val="24"/>
          <w:szCs w:val="24"/>
        </w:rPr>
        <w:t xml:space="preserve">Meskipun memiliki potensi yang sangat besar, namun pertumbuhan pasar modal syariah di Indonesia masih terbilang kecil. Menurut kepala divisi pasar modal syariah Indonesia Irwan Abdalloh </w:t>
      </w:r>
      <w:r w:rsidR="00ED1DCF">
        <w:rPr>
          <w:rFonts w:ascii="Book Antiqua" w:hAnsi="Book Antiqua"/>
          <w:sz w:val="24"/>
          <w:szCs w:val="24"/>
        </w:rPr>
        <w:fldChar w:fldCharType="begin" w:fldLock="1"/>
      </w:r>
      <w:r w:rsidR="008343A1">
        <w:rPr>
          <w:rFonts w:ascii="Book Antiqua" w:hAnsi="Book Antiqua"/>
          <w:sz w:val="24"/>
          <w:szCs w:val="24"/>
        </w:rPr>
        <w:instrText>ADDIN CSL_CITATION {"citationItems":[{"id":"ITEM-1","itemData":{"URL":"https://republika.co.id/berita/ekonomi/syariah-ekonomi/pok5dq370/pertumbuhan-pasar-modal-syariah-terkendala-literasi-rendah","author":[{"dropping-particle":"","family":"Yolanda","given":"Friska","non-dropping-particle":"","parse-names":false,"suffix":""}],"id":"ITEM-1","issued":{"date-parts":[["2019"]]},"title":"Pertumbuhan Pasar Modal Syariah Terkendala Literasi Rendah","type":"webpage"},"uris":["http://www.mendeley.com/documents/?uuid=a8aedb33-59ed-487d-8783-dbc8d4f8e8b4"]}],"mendeley":{"formattedCitation":"(Yolanda, 2019)","plainTextFormattedCitation":"(Yolanda, 2019)","previouslyFormattedCitation":"(Yolanda, 2019)"},"properties":{"noteIndex":0},"schema":"https://github.com/citation-style-language/schema/raw/master/csl-citation.json"}</w:instrText>
      </w:r>
      <w:r w:rsidR="00ED1DCF">
        <w:rPr>
          <w:rFonts w:ascii="Book Antiqua" w:hAnsi="Book Antiqua"/>
          <w:sz w:val="24"/>
          <w:szCs w:val="24"/>
        </w:rPr>
        <w:fldChar w:fldCharType="separate"/>
      </w:r>
      <w:r w:rsidR="00ED1DCF" w:rsidRPr="00ED1DCF">
        <w:rPr>
          <w:rFonts w:ascii="Book Antiqua" w:hAnsi="Book Antiqua"/>
          <w:noProof/>
          <w:sz w:val="24"/>
          <w:szCs w:val="24"/>
        </w:rPr>
        <w:t>(Yolanda, 2019)</w:t>
      </w:r>
      <w:r w:rsidR="00ED1DCF">
        <w:rPr>
          <w:rFonts w:ascii="Book Antiqua" w:hAnsi="Book Antiqua"/>
          <w:sz w:val="24"/>
          <w:szCs w:val="24"/>
        </w:rPr>
        <w:fldChar w:fldCharType="end"/>
      </w:r>
      <w:r w:rsidR="00ED1DCF">
        <w:rPr>
          <w:rFonts w:ascii="Book Antiqua" w:hAnsi="Book Antiqua"/>
          <w:sz w:val="24"/>
          <w:szCs w:val="24"/>
        </w:rPr>
        <w:t xml:space="preserve"> </w:t>
      </w:r>
      <w:r w:rsidRPr="00124043">
        <w:rPr>
          <w:rFonts w:ascii="Book Antiqua" w:hAnsi="Book Antiqua"/>
          <w:sz w:val="24"/>
          <w:szCs w:val="24"/>
        </w:rPr>
        <w:t>lambatnya pertumbuhan pasar modal syariah disebabkan rendahnya literasi, masih banyak yang tidak mengetahui saham syariah dan sukuk tabungan. Saat ini persebaran investor syariah masih terpusat di pulau jawa yaitu sebesar 73</w:t>
      </w:r>
      <w:proofErr w:type="gramStart"/>
      <w:r w:rsidRPr="00124043">
        <w:rPr>
          <w:rFonts w:ascii="Book Antiqua" w:hAnsi="Book Antiqua"/>
          <w:sz w:val="24"/>
          <w:szCs w:val="24"/>
        </w:rPr>
        <w:t>,24</w:t>
      </w:r>
      <w:proofErr w:type="gramEnd"/>
      <w:r w:rsidRPr="00124043">
        <w:rPr>
          <w:rFonts w:ascii="Book Antiqua" w:hAnsi="Book Antiqua"/>
          <w:sz w:val="24"/>
          <w:szCs w:val="24"/>
        </w:rPr>
        <w:t xml:space="preserve"> persen. Investor syariah terbesar berasal dari jawa timur sebanyak 5.792 SID. Sedangkan </w:t>
      </w:r>
      <w:r w:rsidR="00ED1DCF">
        <w:rPr>
          <w:rFonts w:ascii="Book Antiqua" w:hAnsi="Book Antiqua"/>
          <w:sz w:val="24"/>
          <w:szCs w:val="24"/>
        </w:rPr>
        <w:t xml:space="preserve">untuk </w:t>
      </w:r>
      <w:r w:rsidRPr="00124043">
        <w:rPr>
          <w:rFonts w:ascii="Book Antiqua" w:hAnsi="Book Antiqua"/>
          <w:sz w:val="24"/>
          <w:szCs w:val="24"/>
        </w:rPr>
        <w:t xml:space="preserve">total keseluruhan investor </w:t>
      </w:r>
      <w:r w:rsidR="00A26B31">
        <w:rPr>
          <w:rFonts w:ascii="Book Antiqua" w:hAnsi="Book Antiqua"/>
          <w:sz w:val="24"/>
          <w:szCs w:val="24"/>
        </w:rPr>
        <w:t xml:space="preserve">syariah </w:t>
      </w:r>
      <w:r w:rsidRPr="00124043">
        <w:rPr>
          <w:rFonts w:ascii="Book Antiqua" w:hAnsi="Book Antiqua"/>
          <w:sz w:val="24"/>
          <w:szCs w:val="24"/>
        </w:rPr>
        <w:t>di Indonesia sebanyak 47.165 SID.</w:t>
      </w:r>
      <w:r w:rsidR="00A26B31">
        <w:rPr>
          <w:rFonts w:ascii="Book Antiqua" w:hAnsi="Book Antiqua"/>
          <w:sz w:val="24"/>
          <w:szCs w:val="24"/>
        </w:rPr>
        <w:t xml:space="preserve"> </w:t>
      </w:r>
      <w:r w:rsidR="00A26B31" w:rsidRPr="003A79FF">
        <w:rPr>
          <w:rFonts w:ascii="Book Antiqua" w:hAnsi="Book Antiqua"/>
          <w:sz w:val="24"/>
          <w:szCs w:val="24"/>
        </w:rPr>
        <w:t xml:space="preserve">Dari </w:t>
      </w:r>
      <w:r w:rsidR="00A26B31">
        <w:rPr>
          <w:rFonts w:ascii="Book Antiqua" w:hAnsi="Book Antiqua"/>
          <w:sz w:val="24"/>
          <w:szCs w:val="24"/>
        </w:rPr>
        <w:t xml:space="preserve">Investor regular </w:t>
      </w:r>
      <w:r w:rsidR="00A26B31" w:rsidRPr="003A79FF">
        <w:rPr>
          <w:rFonts w:ascii="Book Antiqua" w:hAnsi="Book Antiqua"/>
          <w:sz w:val="24"/>
          <w:szCs w:val="24"/>
        </w:rPr>
        <w:t>Desember 2015-2016, jumlah single investor identification (SID) naik 105</w:t>
      </w:r>
      <w:proofErr w:type="gramStart"/>
      <w:r w:rsidR="00A26B31" w:rsidRPr="003A79FF">
        <w:rPr>
          <w:rFonts w:ascii="Book Antiqua" w:hAnsi="Book Antiqua"/>
          <w:sz w:val="24"/>
          <w:szCs w:val="24"/>
        </w:rPr>
        <w:t>,97</w:t>
      </w:r>
      <w:proofErr w:type="gramEnd"/>
      <w:r w:rsidR="00A26B31" w:rsidRPr="003A79FF">
        <w:rPr>
          <w:rFonts w:ascii="Book Antiqua" w:hAnsi="Book Antiqua"/>
          <w:sz w:val="24"/>
          <w:szCs w:val="24"/>
        </w:rPr>
        <w:t xml:space="preserve"> persen dari 434.106 SID ke 894.116 SID. </w:t>
      </w:r>
      <w:r w:rsidR="00ED1DCF">
        <w:rPr>
          <w:rFonts w:ascii="Book Antiqua" w:hAnsi="Book Antiqua"/>
          <w:sz w:val="24"/>
          <w:szCs w:val="24"/>
        </w:rPr>
        <w:t xml:space="preserve">Sedangkan pada bulan </w:t>
      </w:r>
      <w:r w:rsidR="00A26B31" w:rsidRPr="003A79FF">
        <w:rPr>
          <w:rFonts w:ascii="Book Antiqua" w:hAnsi="Book Antiqua"/>
          <w:sz w:val="24"/>
          <w:szCs w:val="24"/>
        </w:rPr>
        <w:t>Desember 2017 hingga 26 Desember 2018, SID naik sebesar 44</w:t>
      </w:r>
      <w:proofErr w:type="gramStart"/>
      <w:r w:rsidR="00A26B31" w:rsidRPr="003A79FF">
        <w:rPr>
          <w:rFonts w:ascii="Book Antiqua" w:hAnsi="Book Antiqua"/>
          <w:sz w:val="24"/>
          <w:szCs w:val="24"/>
        </w:rPr>
        <w:t>,06</w:t>
      </w:r>
      <w:proofErr w:type="gramEnd"/>
      <w:r w:rsidR="00A26B31" w:rsidRPr="003A79FF">
        <w:rPr>
          <w:rFonts w:ascii="Book Antiqua" w:hAnsi="Book Antiqua"/>
          <w:sz w:val="24"/>
          <w:szCs w:val="24"/>
        </w:rPr>
        <w:t xml:space="preserve"> persen dari 1,12 juta SID menjadi 1,61 juta SID.</w:t>
      </w:r>
      <w:r w:rsidR="00ED1DCF">
        <w:rPr>
          <w:rFonts w:ascii="Book Antiqua" w:hAnsi="Book Antiqua"/>
          <w:sz w:val="24"/>
          <w:szCs w:val="24"/>
        </w:rPr>
        <w:t xml:space="preserve"> </w:t>
      </w:r>
      <w:r w:rsidR="008343A1">
        <w:rPr>
          <w:rFonts w:ascii="Book Antiqua" w:hAnsi="Book Antiqua"/>
          <w:sz w:val="24"/>
          <w:szCs w:val="24"/>
        </w:rPr>
        <w:fldChar w:fldCharType="begin" w:fldLock="1"/>
      </w:r>
      <w:r w:rsidR="000778EB">
        <w:rPr>
          <w:rFonts w:ascii="Book Antiqua" w:hAnsi="Book Antiqua"/>
          <w:sz w:val="24"/>
          <w:szCs w:val="24"/>
        </w:rPr>
        <w:instrText>ADDIN CSL_CITATION {"citationItems":[{"id":"ITEM-1","itemData":{"URL":"https://www.idx.co.id/produk/galeri-investasi-bei-komunitas-pasar-modal/","author":[{"dropping-particle":"","family":"IDX","given":"","non-dropping-particle":"","parse-names":false,"suffix":""}],"id":"ITEM-1","issued":{"date-parts":[["2019"]]},"title":"Galeri Investasi BEI &amp; Komunitas Pasar Modal","type":"webpage"},"uris":["http://www.mendeley.com/documents/?uuid=8834ea14-7085-46cf-8487-1fa6d9127f98"]}],"mendeley":{"formattedCitation":"(IDX, 2019)","plainTextFormattedCitation":"(IDX, 2019)","previouslyFormattedCitation":"(IDX, 2019)"},"properties":{"noteIndex":0},"schema":"https://github.com/citation-style-language/schema/raw/master/csl-citation.json"}</w:instrText>
      </w:r>
      <w:r w:rsidR="008343A1">
        <w:rPr>
          <w:rFonts w:ascii="Book Antiqua" w:hAnsi="Book Antiqua"/>
          <w:sz w:val="24"/>
          <w:szCs w:val="24"/>
        </w:rPr>
        <w:fldChar w:fldCharType="separate"/>
      </w:r>
      <w:r w:rsidR="008343A1" w:rsidRPr="008343A1">
        <w:rPr>
          <w:rFonts w:ascii="Book Antiqua" w:hAnsi="Book Antiqua"/>
          <w:noProof/>
          <w:sz w:val="24"/>
          <w:szCs w:val="24"/>
        </w:rPr>
        <w:t>(IDX, 2019)</w:t>
      </w:r>
      <w:r w:rsidR="008343A1">
        <w:rPr>
          <w:rFonts w:ascii="Book Antiqua" w:hAnsi="Book Antiqua"/>
          <w:sz w:val="24"/>
          <w:szCs w:val="24"/>
        </w:rPr>
        <w:fldChar w:fldCharType="end"/>
      </w:r>
    </w:p>
    <w:p w14:paraId="25051983" w14:textId="77777777"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Beberapa hal yang di duga mempengaruhi minat masyarakat untuk melakukan investasi di pasar modal adalah manfaat melakukan investasi, modal investasi minimal, motivasi melakukan investasi, keuntungan yang dihasilkan dari investasi dan literasi tentang pasar modal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DOI":"https://doi.org/10.24843/EJA.2018.v24.i02.p28","author":[{"dropping-particle":"","family":"Riandita","given":"Ketut","non-dropping-particle":"","parse-names":false,"suffix":""},{"dropping-particle":"","family":"Saraswati","given":"Anjar","non-dropping-particle":"","parse-names":false,"suffix":""}],"container-title":"E-Jurnal Akuntansi Universitas Udayana","id":"ITEM-1","issue":"2","issued":{"date-parts":[["2018"]]},"page":"1584-1599","title":"Pemahaman Atas Investasi Memoderasi Pengaruh Motivasi Dan Risiko Investasi Pada Minat Berinvestasi Ketut","type":"article-journal","volume":"24"},"uris":["http://www.mendeley.com/documents/?uuid=2c71ec94-b372-4a55-b4be-27396891490b"]}],"mendeley":{"formattedCitation":"(Riandita &amp; Saraswati, 2018)","plainTextFormattedCitation":"(Riandita &amp; Saraswati, 2018)","previouslyFormattedCitation":"(Riandita &amp; Saraswati, 2018)"},"properties":{"noteIndex":0},"schema":"https://github.com/citation-style-language/schema/raw/master/csl-citation.json"}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(Riandita &amp; Saraswati, 2018)</w:t>
      </w:r>
      <w:r w:rsidRPr="00124043">
        <w:rPr>
          <w:rFonts w:ascii="Book Antiqua" w:hAnsi="Book Antiqua"/>
          <w:sz w:val="24"/>
          <w:szCs w:val="24"/>
        </w:rPr>
        <w:fldChar w:fldCharType="end"/>
      </w:r>
      <w:r w:rsidRPr="00124043">
        <w:rPr>
          <w:rFonts w:ascii="Book Antiqua" w:hAnsi="Book Antiqua"/>
          <w:sz w:val="24"/>
          <w:szCs w:val="24"/>
        </w:rPr>
        <w:t xml:space="preserve">. Literasi pasar modal mempunyai artian bahwa masyarakat dikenalkan mengenai </w:t>
      </w:r>
      <w:proofErr w:type="gramStart"/>
      <w:r w:rsidRPr="00124043">
        <w:rPr>
          <w:rFonts w:ascii="Book Antiqua" w:hAnsi="Book Antiqua"/>
          <w:sz w:val="24"/>
          <w:szCs w:val="24"/>
        </w:rPr>
        <w:t>apa</w:t>
      </w:r>
      <w:proofErr w:type="gramEnd"/>
      <w:r w:rsidRPr="00124043">
        <w:rPr>
          <w:rFonts w:ascii="Book Antiqua" w:hAnsi="Book Antiqua"/>
          <w:sz w:val="24"/>
          <w:szCs w:val="24"/>
        </w:rPr>
        <w:t xml:space="preserve"> itu pasar modal, bagaimana cara berinvestasi di pasar modal dan apa saja strategi yang dilakukan untuk meminimalisir resiko akan investasi. Resiko investasi ini muncul karena pemahaman </w:t>
      </w:r>
      <w:proofErr w:type="gramStart"/>
      <w:r w:rsidRPr="00124043">
        <w:rPr>
          <w:rFonts w:ascii="Book Antiqua" w:hAnsi="Book Antiqua"/>
          <w:sz w:val="24"/>
          <w:szCs w:val="24"/>
        </w:rPr>
        <w:t>akan</w:t>
      </w:r>
      <w:proofErr w:type="gramEnd"/>
      <w:r w:rsidRPr="00124043">
        <w:rPr>
          <w:rFonts w:ascii="Book Antiqua" w:hAnsi="Book Antiqua"/>
          <w:sz w:val="24"/>
          <w:szCs w:val="24"/>
        </w:rPr>
        <w:t xml:space="preserve"> investasi yang kurang, maka literasi merupakan faktor yang penting guna meningkatkan inklusi masyarakat akan investasi melalui saham di pasar modal.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DOI":"10.1016/j.jbankfin.2017.11.006","ISSN":"0378-4266","author":[{"dropping-particle":"","family":"Hsiao","given":"Yu-jen","non-dropping-particle":"","parse-names":false,"suffix":""},{"dropping-particle":"","family":"Tsai","given":"Wei-che","non-dropping-particle":"","parse-names":false,"suffix":""}],"container-title":"Journal of Banking and Finance","id":"ITEM-1","issued":{"date-parts":[["2018"]]},"page":"15-29","publisher":"Elsevier B.V.","title":"Financial literacy and participation in the derivatives markets","type":"article-journal","volume":"88"},"uris":["http://www.mendeley.com/documents/?uuid=ff3c6a48-e13f-4987-8a6b-59c5cff4df36"]}],"mendeley":{"formattedCitation":"(Hsiao &amp; Tsai, 2018)","plainTextFormattedCitation":"(Hsiao &amp; Tsai, 2018)","previouslyFormattedCitation":"(Hsiao &amp; Tsai, 2018)"},"properties":{"noteIndex":0},"schema":"https://github.com/citation-style-language/schema/raw/master/csl-citation.json"}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(Hsiao &amp; Tsai, 2018)</w:t>
      </w:r>
      <w:r w:rsidRPr="00124043">
        <w:rPr>
          <w:rFonts w:ascii="Book Antiqua" w:hAnsi="Book Antiqua"/>
          <w:sz w:val="24"/>
          <w:szCs w:val="24"/>
        </w:rPr>
        <w:fldChar w:fldCharType="end"/>
      </w:r>
    </w:p>
    <w:p w14:paraId="4FB07AEC" w14:textId="77777777"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Menurut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{"citationItems":[{"id":"ITEM-1","itemData":{"author":[{"dropping-particle":"","family":"Malik","given":"Ahmad Dahlan","non-dropping-particle":"","parse-names":false,"suffix":""}],"container-title":"Jurnal Ekonomi dan Bisnis Islam","id":"ITEM-1","issue":"1","issued":{"date-parts":[["2017"]]},"page":"61-84","title":"Analisis Faktor-Faktor Yang Mempengaruhi Minat Masyarakat Berinvestasi Di Pasar Modal Syariah Melalui Bursa Galeri Investasi UISI","type":"article-journal","volume":"3"},"uris":["http://www.mendeley.com/documents/?uuid=eb438bdc-07a2-4cfe-ada5-8866f24ce4a9"]}],"mendeley":{"formattedCitation":"(Malik, 2017)","plainTextFormattedCitation":"(Malik, 2017)","previouslyFormattedCitation":"(Malik, 2017)"},"properties":{"noteIndex":0},"schema":"https://github.com/citation-style-language/schema/raw/master/csl-citation.json"}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(Malik, 2017)</w:t>
      </w:r>
      <w:r w:rsidRPr="00124043">
        <w:rPr>
          <w:rFonts w:ascii="Book Antiqua" w:hAnsi="Book Antiqua"/>
          <w:sz w:val="24"/>
          <w:szCs w:val="24"/>
        </w:rPr>
        <w:fldChar w:fldCharType="end"/>
      </w:r>
      <w:r w:rsidRPr="00124043">
        <w:rPr>
          <w:rFonts w:ascii="Book Antiqua" w:hAnsi="Book Antiqua"/>
          <w:sz w:val="24"/>
          <w:szCs w:val="24"/>
        </w:rPr>
        <w:t xml:space="preserve"> faktor-faktor yang mempengaruhi minat investasi di pasar modal syariah melalui galeri investasi UISI adalah implementasi belajar, motivasi, pendapatan, persepsi, resiko, dan pengetahuan terhadap pertimbangan investasi saham syariah di bursa galeri investasi UISI. Sedangkan menurut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author":[{"dropping-particle":"","family":"Tandio","given":"Timothius","non-dropping-particle":"","parse-names":false,"suffix":""},{"dropping-particle":"","family":"Widanaputra","given":"A.A.G.P.","non-dropping-particle":"","parse-names":false,"suffix":""}],"container-title":"E-Jurnal Akuntansi Universitas Udayana","id":"ITEM-1","issue":"3","issued":{"date-parts":[["2016"]]},"page":"2316-2341","title":"Pengaruh Pelatihan Pasar Modal, Return, Presepsi, Risiko, Gender dan Kemajuan Teknologi Pada Minat Investasi Mahasiswa","type":"article-journal","volume":"16"},"uris":["http://www.mendeley.com/documents/?uuid=60877303-28d0-4e4d-9367-da824855bd2b"]}],"mendeley":{"formattedCitation":"(Tandio &amp; Widanaputra, 2016)","plainTextFormattedCitation":"(Tandio &amp; Widanaputra, 2016)","previouslyFormattedCitation":"(Tandio &amp; Widanaputra, 2016)"},"properties":{"noteIndex":0},"schema":"https://github.com/citation-style-language/schema/raw/master/csl-citation.json"}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(Tandio &amp; Widanaputra, 2016)</w:t>
      </w:r>
      <w:r w:rsidRPr="00124043">
        <w:rPr>
          <w:rFonts w:ascii="Book Antiqua" w:hAnsi="Book Antiqua"/>
          <w:sz w:val="24"/>
          <w:szCs w:val="24"/>
        </w:rPr>
        <w:fldChar w:fldCharType="end"/>
      </w:r>
      <w:r w:rsidRPr="00124043">
        <w:rPr>
          <w:rFonts w:ascii="Book Antiqua" w:hAnsi="Book Antiqua"/>
          <w:sz w:val="24"/>
          <w:szCs w:val="24"/>
        </w:rPr>
        <w:t xml:space="preserve"> berdasarkan penelitiannya menunjukkan bahwa pelatihan pasar modal, return, presepsi, risiko, gender, dan kemajuan teknologi hanya merupakan beberapa variabel bebas yang mempengaruhi variabel minat investasi mahasiswa sebesar 29,4%. </w:t>
      </w:r>
    </w:p>
    <w:p w14:paraId="4068A2C0" w14:textId="77777777"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Berdasarkan penelitian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DOI":"10.1016/j.jbankfin.2013.03.019","ISSN":"0378-4266","author":[{"dropping-particle":"","family":"Jappelli","given":"Tullio","non-dropping-particle":"","parse-names":false,"suffix":""},{"dropping-particle":"","family":"Padula","given":"Mario","non-dropping-particle":"","parse-names":false,"suffix":""}],"container-title":"Journal of Banking and Finance","id":"ITEM-1","issue":"8","issued":{"date-parts":[["2013"]]},"page":"2779-2792","publisher":"Elsevier B.V.","title":"Investment in financial literacy and saving decisions","type":"article-journal","volume":"37"},"uris":["http://www.mendeley.com/documents/?uuid=676e3e8a-8c28-4f5f-a7d8-2ce3c813219d"]}],"mendeley":{"formattedCitation":"(Jappelli &amp; Padula, 2013)","plainTextFormattedCitation":"(Jappelli &amp; Padula, 2013)","previouslyFormattedCitation":"(Jappelli &amp; Padula, 2013)"},"properties":{"noteIndex":0},"schema":"https://github.com/citation-style-language/schema/raw/master/csl-citation.json"}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(Jappelli &amp; Padula, 2013)</w:t>
      </w:r>
      <w:r w:rsidRPr="00124043">
        <w:rPr>
          <w:rFonts w:ascii="Book Antiqua" w:hAnsi="Book Antiqua"/>
          <w:sz w:val="24"/>
          <w:szCs w:val="24"/>
        </w:rPr>
        <w:fldChar w:fldCharType="end"/>
      </w:r>
      <w:r w:rsidRPr="00124043">
        <w:rPr>
          <w:rFonts w:ascii="Book Antiqua" w:hAnsi="Book Antiqua"/>
          <w:sz w:val="24"/>
          <w:szCs w:val="24"/>
        </w:rPr>
        <w:t xml:space="preserve"> menyebutkan bahwa sebagian besar orang dewasa di Negara italia hanya tahu sedikit tentang investasi keuangan dan beberapa orang tidak terbiasa dengan konsep diversifikasi resiko investasi. Dari penelitian tersebut juga </w:t>
      </w:r>
      <w:r w:rsidRPr="00124043">
        <w:rPr>
          <w:rFonts w:ascii="Book Antiqua" w:hAnsi="Book Antiqua"/>
          <w:sz w:val="24"/>
          <w:szCs w:val="24"/>
        </w:rPr>
        <w:lastRenderedPageBreak/>
        <w:t xml:space="preserve">disebutkan bahwa terdapat bukti yang cukup bahwa literasi keuangan berkorelasi dengan akumulasi kekayaan dan keputusan portofolio. Dalam penelitian lainnya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DOI":"10.1016/j.jfineco.2011.03.006","ISSN":"0304-405X","author":[{"dropping-particle":"Van","family":"Rooij","given":"Maarten","non-dropping-particle":"","parse-names":false,"suffix":""},{"dropping-particle":"","family":"Lusardi","given":"Annamaria","non-dropping-particle":"","parse-names":false,"suffix":""},{"dropping-particle":"","family":"Alessie","given":"Rob","non-dropping-particle":"","parse-names":false,"suffix":""}],"container-title":"Journal of Financial Economics","id":"ITEM-1","issue":"2","issued":{"date-parts":[["2011"]]},"page":"449-472","publisher":"Elsevier","title":"Financial literacy and stock market participation $","type":"article-journal","volume":"101"},"uris":["http://www.mendeley.com/documents/?uuid=24956f21-1d6b-487c-a08f-a43c1249e656"]}],"mendeley":{"formattedCitation":"(Rooij, Lusardi, &amp; Alessie, 2011)","plainTextFormattedCitation":"(Rooij, Lusardi, &amp; Alessie, 2011)","previouslyFormattedCitation":"(Rooij, Lusardi, &amp; Alessie, 2011)"},"properties":{"noteIndex":0},"schema":"https://github.com/citation-style-language/schema/raw/master/csl-citation.json"}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(Rooij, Lusardi, &amp; Alessie, 2011)</w:t>
      </w:r>
      <w:r w:rsidRPr="00124043">
        <w:rPr>
          <w:rFonts w:ascii="Book Antiqua" w:hAnsi="Book Antiqua"/>
          <w:sz w:val="24"/>
          <w:szCs w:val="24"/>
        </w:rPr>
        <w:fldChar w:fldCharType="end"/>
      </w:r>
      <w:r w:rsidRPr="00124043">
        <w:rPr>
          <w:rFonts w:ascii="Book Antiqua" w:hAnsi="Book Antiqua"/>
          <w:sz w:val="24"/>
          <w:szCs w:val="24"/>
        </w:rPr>
        <w:t xml:space="preserve"> menunjukkan bahwa kurangnya pemahaman tentang ekonomi dan keuangan merupakan pencegah signifikan dalam kepemilikan saham. Berbagai ukuran pengetahuan yang digunakan menunjukkan bahwa kurangnya literasi membuat masyarakat tidak berpartisipasi dalam pasar saham hal ini menimbulkan kerugian kesejahteraan. Investor dengan pendidikan dan kekayaan yang rendah cenderung memiliki portofolio yang terdiversifikasi buruk. </w:t>
      </w:r>
    </w:p>
    <w:p w14:paraId="093872A0" w14:textId="3A5470FC"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Berdasarkan hasil tersebut maka perlu adanya</w:t>
      </w:r>
      <w:r w:rsidR="009D59D2">
        <w:rPr>
          <w:rFonts w:ascii="Book Antiqua" w:hAnsi="Book Antiqua"/>
          <w:sz w:val="24"/>
          <w:szCs w:val="24"/>
        </w:rPr>
        <w:t xml:space="preserve"> penelitian lebih lanjut mengenai</w:t>
      </w:r>
      <w:r w:rsidRPr="00124043">
        <w:rPr>
          <w:rFonts w:ascii="Book Antiqua" w:hAnsi="Book Antiqua"/>
          <w:sz w:val="24"/>
          <w:szCs w:val="24"/>
        </w:rPr>
        <w:t xml:space="preserve"> faktor-faktor yang mempengaruhi minat investasi saham syariah di pasar modal terutama pada mahasiswa di era milenial ini. Mahasiswa merupakan generasi muda yang sangat potensial untuk berinvestasi karena dapat menuai manfaat hasil investasi di masa mendatang. Apalagi dengan adanya kemudahan bertransaksi online di era teknologi yang mereka sangat kuasai. Maka diperlukan literasi yang sesuai dengan model teknologi saat ini yang dapat diakses dengan mudah melalui smartphone. Game nabung saham go hadir sebagai sarana edukasi pasar modal yang dikeluarkan resmi oleh BEI untuk meningkatkan inklusi pasar modal di kalangan pelajar dan mahasiswa. Game nabung saham go merupakan aplikasi literasi pasar modal yang sangat mudah diakses dan sesuai dengan realitas harga saham.</w:t>
      </w:r>
    </w:p>
    <w:p w14:paraId="59670089" w14:textId="77777777" w:rsidR="00756475" w:rsidRPr="00124043" w:rsidRDefault="00756475" w:rsidP="00124043">
      <w:pPr>
        <w:ind w:right="-15"/>
        <w:jc w:val="both"/>
        <w:rPr>
          <w:rFonts w:ascii="Book Antiqua" w:hAnsi="Book Antiqua"/>
          <w:b/>
          <w:sz w:val="24"/>
          <w:szCs w:val="24"/>
        </w:rPr>
      </w:pPr>
    </w:p>
    <w:p w14:paraId="60050799" w14:textId="77777777" w:rsidR="00124043" w:rsidRPr="00124043" w:rsidRDefault="00124043" w:rsidP="00124043">
      <w:pPr>
        <w:ind w:right="-15"/>
        <w:jc w:val="both"/>
        <w:rPr>
          <w:rFonts w:ascii="Book Antiqua" w:hAnsi="Book Antiqua"/>
          <w:b/>
          <w:sz w:val="24"/>
          <w:szCs w:val="24"/>
        </w:rPr>
      </w:pPr>
      <w:r w:rsidRPr="00124043">
        <w:rPr>
          <w:rFonts w:ascii="Book Antiqua" w:hAnsi="Book Antiqua"/>
          <w:b/>
          <w:sz w:val="24"/>
          <w:szCs w:val="24"/>
        </w:rPr>
        <w:t>KAJIAN LITERATUR</w:t>
      </w:r>
    </w:p>
    <w:p w14:paraId="3C0170B1" w14:textId="3A5CF865"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Pasar modal syariah dapat diartikan sebagai pasar modal yang menerapkan prinsip-prinsip syariah dalam kegiatan transaksi ekonomi instrumen investasi saham, obligasi, reksadana dengan menghindari hal-hal yang dilarang seperti: riba, maysir, gharar dan yang lainnya. Pasar modal syariah secara prinsip sangat berbeda dengan pasar modal konvensional, di pasar modal konvensional saham yang di jual belikan tidak melalui screening daftar efek syariah jadi belum dapat dipastikan bahwa saham yang dijual itu halal atau tidak. Namun, berbeda dengan pasar modal syariah, instrumen saham, obligasi dan reksadana di screening secara ketat berdasar ketentun OJK dengan landasan DSN MUI.</w:t>
      </w:r>
      <w:r w:rsidR="00544906">
        <w:rPr>
          <w:rFonts w:ascii="Book Antiqua" w:hAnsi="Book Antiqua"/>
          <w:sz w:val="24"/>
          <w:szCs w:val="24"/>
        </w:rPr>
        <w:t xml:space="preserve"> </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author":[{"dropping-particle":"","family":"Syafrida","given":"Ida","non-dropping-particle":"","parse-names":false,"suffix":""},{"dropping-particle":"","family":"Aminah","given":"Indianik","non-dropping-particle":"","parse-names":false,"suffix":""},{"dropping-particle":"","family":"Waluyo","given":"Bambang","non-dropping-particle":"","parse-names":false,"suffix":""}],"container-title":"Al-Iqtishad","id":"ITEM-1","issue":"2","issued":{"date-parts":[["2014"]]},"page":"195-206","title":"Perbandingan Kinerja Instrumen Investasi Berbasis Syariah Dengan Konvensional Pada Pasar Modal Di Indonesia","type":"article-journal","volume":"VI"},"uris":["http://www.mendeley.com/documents/?uuid=ec349506-f4c3-4e11-90e9-abf60315944f"]}],"mendeley":{"formattedCitation":"(Syafrida et al., 2014)","plainTextFormattedCitation":"(Syafrida et al., 2014)","previouslyFormattedCitation":"(Syafrida et al., 2014)"},"properties":{"noteIndex":0},"schema":"https://github.com/citation-style-language/schema/raw/master/csl-citation.json"}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(Syafrida et al., 2014)</w:t>
      </w:r>
      <w:r w:rsidRPr="00124043">
        <w:rPr>
          <w:rFonts w:ascii="Book Antiqua" w:hAnsi="Book Antiqua"/>
          <w:sz w:val="24"/>
          <w:szCs w:val="24"/>
        </w:rPr>
        <w:fldChar w:fldCharType="end"/>
      </w:r>
    </w:p>
    <w:p w14:paraId="1E4D16A9" w14:textId="3AC94851"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Menurut Fatwa DSN MUI No.40/DSN-MUI/X/2003 yang dimaksud dengan pasar modal syariah adalah pasar modal yang seluruh mekanisme kegiatannya terutama mengenai emiten, jenis efek yang diperdagangkan dan mekanisme perdagangannya telah sesuai dengan prinsip syariah. Sedangkan yang dimaksud efek syariah adalah efek sebagaimana dimaksud dalam undang-undang di bidang pasar modal yang akad, pengelolaan perusahaan, maupun </w:t>
      </w:r>
      <w:proofErr w:type="gramStart"/>
      <w:r w:rsidRPr="00124043">
        <w:rPr>
          <w:rFonts w:ascii="Book Antiqua" w:hAnsi="Book Antiqua"/>
          <w:sz w:val="24"/>
          <w:szCs w:val="24"/>
        </w:rPr>
        <w:t>cara</w:t>
      </w:r>
      <w:proofErr w:type="gramEnd"/>
      <w:r w:rsidRPr="00124043">
        <w:rPr>
          <w:rFonts w:ascii="Book Antiqua" w:hAnsi="Book Antiqua"/>
          <w:sz w:val="24"/>
          <w:szCs w:val="24"/>
        </w:rPr>
        <w:t xml:space="preserve"> penerbitannya </w:t>
      </w:r>
      <w:r w:rsidRPr="00124043">
        <w:rPr>
          <w:rFonts w:ascii="Book Antiqua" w:hAnsi="Book Antiqua"/>
          <w:sz w:val="24"/>
          <w:szCs w:val="24"/>
        </w:rPr>
        <w:lastRenderedPageBreak/>
        <w:t xml:space="preserve">memenuhi prinsip-prinsip syariah. Adapun yang dimaksud dengan prinsip-prinsip syariah adalah prinsip yang didasarkan oleh syariah ajaran Islam yang penetapannya dilakukan oleh DSN MUI melalui Fatwa yang diterbitkan. Berdasarkan fatwa yang dipaparkan mematahkan pandangan masyarakat </w:t>
      </w:r>
      <w:proofErr w:type="gramStart"/>
      <w:r w:rsidRPr="00124043">
        <w:rPr>
          <w:rFonts w:ascii="Book Antiqua" w:hAnsi="Book Antiqua"/>
          <w:sz w:val="24"/>
          <w:szCs w:val="24"/>
        </w:rPr>
        <w:t>akan</w:t>
      </w:r>
      <w:proofErr w:type="gramEnd"/>
      <w:r w:rsidRPr="00124043">
        <w:rPr>
          <w:rFonts w:ascii="Book Antiqua" w:hAnsi="Book Antiqua"/>
          <w:sz w:val="24"/>
          <w:szCs w:val="24"/>
        </w:rPr>
        <w:t xml:space="preserve"> berinvestasi di pasar modal yang masih dianggap sebagai judi, spekulasi dan tidak halal. Padahal, DSN MUI menejelaskan bahwa investasi di pasar modal syariah merupakan instrumen yang menguntungkan dan halal.</w:t>
      </w:r>
      <w:r w:rsidR="00CC6D4D">
        <w:rPr>
          <w:rFonts w:ascii="Book Antiqua" w:hAnsi="Book Antiqua"/>
          <w:sz w:val="24"/>
          <w:szCs w:val="24"/>
        </w:rPr>
        <w:t xml:space="preserve"> </w:t>
      </w:r>
      <w:r w:rsidR="00CC6D4D">
        <w:rPr>
          <w:rFonts w:ascii="Book Antiqua" w:hAnsi="Book Antiqua"/>
          <w:sz w:val="24"/>
          <w:szCs w:val="24"/>
        </w:rPr>
        <w:fldChar w:fldCharType="begin" w:fldLock="1"/>
      </w:r>
      <w:r w:rsidR="003870EC">
        <w:rPr>
          <w:rFonts w:ascii="Book Antiqua" w:hAnsi="Book Antiqua"/>
          <w:sz w:val="24"/>
          <w:szCs w:val="24"/>
        </w:rPr>
        <w:instrText>ADDIN CSL_CITATION {"citationItems":[{"id":"ITEM-1","itemData":{"author":[{"dropping-particle":"","family":"Act","given":"Capital Market","non-dropping-particle":"","parse-names":false,"suffix":""},{"dropping-particle":"","family":"Shari","given":"Islamic","non-dropping-particle":"","parse-names":false,"suffix":""}],"container-title":"Kutubkhanah: Jurnal Penelitian Sosial Keagamaan","id":"ITEM-1","issue":"1","issued":{"date-parts":[["2014"]]},"page":"5-6","title":"Investasi di Pasar Modal Syariah Dalam Kajian Islam","type":"article-journal","volume":"17"},"uris":["http://www.mendeley.com/documents/?uuid=9a3ffc50-3d76-4d51-811a-47c391b731db"]}],"mendeley":{"formattedCitation":"(Act &amp; Shari, 2014)","plainTextFormattedCitation":"(Act &amp; Shari, 2014)","previouslyFormattedCitation":"(Act &amp; Shari, 2014)"},"properties":{"noteIndex":0},"schema":"https://github.com/citation-style-language/schema/raw/master/csl-citation.json"}</w:instrText>
      </w:r>
      <w:r w:rsidR="00CC6D4D">
        <w:rPr>
          <w:rFonts w:ascii="Book Antiqua" w:hAnsi="Book Antiqua"/>
          <w:sz w:val="24"/>
          <w:szCs w:val="24"/>
        </w:rPr>
        <w:fldChar w:fldCharType="separate"/>
      </w:r>
      <w:r w:rsidR="00CC6D4D" w:rsidRPr="00CC6D4D">
        <w:rPr>
          <w:rFonts w:ascii="Book Antiqua" w:hAnsi="Book Antiqua"/>
          <w:noProof/>
          <w:sz w:val="24"/>
          <w:szCs w:val="24"/>
        </w:rPr>
        <w:t>(Act &amp; Shari, 2014)</w:t>
      </w:r>
      <w:r w:rsidR="00CC6D4D">
        <w:rPr>
          <w:rFonts w:ascii="Book Antiqua" w:hAnsi="Book Antiqua"/>
          <w:sz w:val="24"/>
          <w:szCs w:val="24"/>
        </w:rPr>
        <w:fldChar w:fldCharType="end"/>
      </w:r>
    </w:p>
    <w:p w14:paraId="0E6B1B81" w14:textId="6328494F" w:rsidR="00124043" w:rsidRP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Investasi merupakan salah satu instrumen pembangunan yang dibutuhkan oleh perusahaan dan Negara Indonesia pada khususnya untuk meningkatkan kesejahteraan masyarakatnya. Menurut </w:t>
      </w:r>
      <w:r w:rsidR="000778EB">
        <w:rPr>
          <w:rFonts w:ascii="Book Antiqua" w:hAnsi="Book Antiqua"/>
          <w:sz w:val="24"/>
          <w:szCs w:val="24"/>
        </w:rPr>
        <w:fldChar w:fldCharType="begin" w:fldLock="1"/>
      </w:r>
      <w:r w:rsidR="000778EB">
        <w:rPr>
          <w:rFonts w:ascii="Book Antiqua" w:hAnsi="Book Antiqua"/>
          <w:sz w:val="24"/>
          <w:szCs w:val="24"/>
        </w:rPr>
        <w:instrText>ADDIN CSL_CITATION {"citationItems":[{"id":"ITEM-1","itemData":{"author":[{"dropping-particle":"","family":"Mumtaz","given":"Fahmi","non-dropping-particle":"","parse-names":false,"suffix":""}],"id":"ITEM-1","issued":{"date-parts":[["2010"]]},"publisher":"Salemba Empat","publisher-place":"Jakarta","title":"Investasi: Keinginan atau Kebutuhan?","type":"book"},"uris":["http://www.mendeley.com/documents/?uuid=3890ed54-6ebe-489f-8807-5e9046513ccc"]}],"mendeley":{"formattedCitation":"(Mumtaz, 2010)","plainTextFormattedCitation":"(Mumtaz, 2010)","previouslyFormattedCitation":"(Mumtaz, 2010)"},"properties":{"noteIndex":0},"schema":"https://github.com/citation-style-language/schema/raw/master/csl-citation.json"}</w:instrText>
      </w:r>
      <w:r w:rsidR="000778EB">
        <w:rPr>
          <w:rFonts w:ascii="Book Antiqua" w:hAnsi="Book Antiqua"/>
          <w:sz w:val="24"/>
          <w:szCs w:val="24"/>
        </w:rPr>
        <w:fldChar w:fldCharType="separate"/>
      </w:r>
      <w:r w:rsidR="000778EB" w:rsidRPr="000778EB">
        <w:rPr>
          <w:rFonts w:ascii="Book Antiqua" w:hAnsi="Book Antiqua"/>
          <w:noProof/>
          <w:sz w:val="24"/>
          <w:szCs w:val="24"/>
        </w:rPr>
        <w:t>(Mumtaz, 2010)</w:t>
      </w:r>
      <w:r w:rsidR="000778EB">
        <w:rPr>
          <w:rFonts w:ascii="Book Antiqua" w:hAnsi="Book Antiqua"/>
          <w:sz w:val="24"/>
          <w:szCs w:val="24"/>
        </w:rPr>
        <w:fldChar w:fldCharType="end"/>
      </w:r>
      <w:r w:rsidR="000778EB">
        <w:rPr>
          <w:rFonts w:ascii="Book Antiqua" w:hAnsi="Book Antiqua"/>
          <w:sz w:val="24"/>
          <w:szCs w:val="24"/>
        </w:rPr>
        <w:t xml:space="preserve"> </w:t>
      </w:r>
      <w:r w:rsidRPr="00124043">
        <w:rPr>
          <w:rFonts w:ascii="Book Antiqua" w:hAnsi="Book Antiqua"/>
          <w:sz w:val="24"/>
          <w:szCs w:val="24"/>
        </w:rPr>
        <w:t xml:space="preserve">terdapat dua paradigma dalam berinvestasi. Pertama, investasi dipandang sebagai suatu keinginan dan kedua investasi dianggap suatu kebutuhan. Investasi dipandang sebagai suatu keinginan apabila seseorang memiliki kelebihan uang sehingga uang tersebut </w:t>
      </w:r>
      <w:proofErr w:type="gramStart"/>
      <w:r w:rsidRPr="00124043">
        <w:rPr>
          <w:rFonts w:ascii="Book Antiqua" w:hAnsi="Book Antiqua"/>
          <w:sz w:val="24"/>
          <w:szCs w:val="24"/>
        </w:rPr>
        <w:t>akan</w:t>
      </w:r>
      <w:proofErr w:type="gramEnd"/>
      <w:r w:rsidRPr="00124043">
        <w:rPr>
          <w:rFonts w:ascii="Book Antiqua" w:hAnsi="Book Antiqua"/>
          <w:sz w:val="24"/>
          <w:szCs w:val="24"/>
        </w:rPr>
        <w:t xml:space="preserve"> disimpan sebagai tabungan daripada digunakan untuk investasi. Pemilik uang tersebut baru </w:t>
      </w:r>
      <w:proofErr w:type="gramStart"/>
      <w:r w:rsidRPr="00124043">
        <w:rPr>
          <w:rFonts w:ascii="Book Antiqua" w:hAnsi="Book Antiqua"/>
          <w:sz w:val="24"/>
          <w:szCs w:val="24"/>
        </w:rPr>
        <w:t>akan</w:t>
      </w:r>
      <w:proofErr w:type="gramEnd"/>
      <w:r w:rsidRPr="00124043">
        <w:rPr>
          <w:rFonts w:ascii="Book Antiqua" w:hAnsi="Book Antiqua"/>
          <w:sz w:val="24"/>
          <w:szCs w:val="24"/>
        </w:rPr>
        <w:t xml:space="preserve"> berinvestasi jika ia memiliki minat untuk menyalurkannya di bidang investasi. Kedua, investasi dianggap sebagai sebuah kebutuhan apabila seseorang sedang memiliki kelebihan uang kemudian uang itu langsung digunakan untuk kepentingan investasi dibandingkan untuk ditabung.</w:t>
      </w:r>
      <w:r w:rsidRPr="00124043">
        <w:rPr>
          <w:rFonts w:ascii="Book Antiqua" w:hAnsi="Book Antiqua"/>
          <w:sz w:val="24"/>
          <w:szCs w:val="24"/>
        </w:rPr>
        <w:fldChar w:fldCharType="begin" w:fldLock="1"/>
      </w:r>
      <w:r w:rsidRPr="00124043">
        <w:rPr>
          <w:rFonts w:ascii="Book Antiqua" w:hAnsi="Book Antiqua"/>
          <w:sz w:val="24"/>
          <w:szCs w:val="24"/>
        </w:rPr>
        <w:instrText>ADDIN CSL_CITATION {"citationItems":[{"id":"ITEM-1","itemData":{"author":[{"dropping-particle":"","family":"Tandio","given":"Timothius","non-dropping-particle":"","parse-names":false,"suffix":""},{"dropping-particle":"","family":"Widanaputra","given":"A.A.G.P.","non-dropping-particle":"","parse-names":false,"suffix":""}],"container-title":"E-Jurnal Akuntansi Universitas Udayana","id":"ITEM-1","issue":"3","issued":{"date-parts":[["2016"]]},"page":"2316-2341","title":"Pengaruh Pelatihan Pasar Modal, Return, Presepsi, Risiko, Gender dan Kemajuan Teknologi Pada Minat Investasi Mahasiswa","type":"article-journal","volume":"16"},"uris":["http://www.mendeley.com/documents/?uuid=60877303-28d0-4e4d-9367-da824855bd2b"]}],"mendeley":{"formattedCitation":"(Tandio &amp; Widanaputra, 2016)","plainTextFormattedCitation":"(Tandio &amp; Widanaputra, 2016)","previouslyFormattedCitation":"(Tandio &amp; Widanaputra, 2016)"},"properties":{"noteIndex":0},"schema":"https://github.com/citation-style-language/schema/raw/master/csl-citation.json"}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(Tandio &amp; Widanaputra, 2016)</w:t>
      </w:r>
      <w:r w:rsidRPr="00124043">
        <w:rPr>
          <w:rFonts w:ascii="Book Antiqua" w:hAnsi="Book Antiqua"/>
          <w:sz w:val="24"/>
          <w:szCs w:val="24"/>
        </w:rPr>
        <w:fldChar w:fldCharType="end"/>
      </w:r>
    </w:p>
    <w:p w14:paraId="68CC7ABF" w14:textId="6BA78AD8" w:rsidR="006722BC" w:rsidRDefault="00124043" w:rsidP="0048721F">
      <w:pPr>
        <w:ind w:right="-17" w:firstLine="720"/>
        <w:jc w:val="both"/>
        <w:rPr>
          <w:rFonts w:ascii="Book Antiqua" w:hAnsi="Book Antiqua"/>
          <w:b/>
          <w:sz w:val="24"/>
          <w:szCs w:val="24"/>
        </w:rPr>
      </w:pPr>
      <w:r w:rsidRPr="00124043">
        <w:rPr>
          <w:rFonts w:ascii="Book Antiqua" w:hAnsi="Book Antiqua"/>
          <w:sz w:val="24"/>
          <w:szCs w:val="24"/>
        </w:rPr>
        <w:t>Menurut PSAK no. 13, investasi merupakan suatu aktiva yang digunakan perusahaan untuk pertumbuhan kekayaan (</w:t>
      </w:r>
      <w:r w:rsidRPr="00BC6B49">
        <w:rPr>
          <w:rFonts w:ascii="Book Antiqua" w:hAnsi="Book Antiqua"/>
          <w:i/>
          <w:sz w:val="24"/>
          <w:szCs w:val="24"/>
        </w:rPr>
        <w:t>accretion of wealth</w:t>
      </w:r>
      <w:r w:rsidRPr="00124043">
        <w:rPr>
          <w:rFonts w:ascii="Book Antiqua" w:hAnsi="Book Antiqua"/>
          <w:sz w:val="24"/>
          <w:szCs w:val="24"/>
        </w:rPr>
        <w:t>) melalui distribusi hasil investasi (seperti bunga, royalti, dividen dan uang sewa). Investasi juga merupakan pengorbanan yang dilakukan saat ini untuk mengharapkan keun</w:t>
      </w:r>
      <w:r w:rsidR="000778EB">
        <w:rPr>
          <w:rFonts w:ascii="Book Antiqua" w:hAnsi="Book Antiqua"/>
          <w:sz w:val="24"/>
          <w:szCs w:val="24"/>
        </w:rPr>
        <w:t xml:space="preserve">tungan di masa yang akan datang </w:t>
      </w:r>
      <w:r w:rsidR="000778EB">
        <w:rPr>
          <w:rFonts w:ascii="Book Antiqua" w:hAnsi="Book Antiqua"/>
          <w:sz w:val="24"/>
          <w:szCs w:val="24"/>
        </w:rPr>
        <w:fldChar w:fldCharType="begin" w:fldLock="1"/>
      </w:r>
      <w:r w:rsidR="000778EB">
        <w:rPr>
          <w:rFonts w:ascii="Book Antiqua" w:hAnsi="Book Antiqua"/>
          <w:sz w:val="24"/>
          <w:szCs w:val="24"/>
        </w:rPr>
        <w:instrText>ADDIN CSL_CITATION {"citationItems":[{"id":"ITEM-1","itemData":{"author":[{"dropping-particle":"","family":"Halim","given":"A","non-dropping-particle":"","parse-names":false,"suffix":""}],"edition":"Edisi Kedu","id":"ITEM-1","issued":{"date-parts":[["2005"]]},"publisher":"Salemba Empat","publisher-place":"Jakarta","title":"Analisis Investasi","type":"book"},"uris":["http://www.mendeley.com/documents/?uuid=57d248e0-d704-4d3d-b9c1-84fb193d1fd7"]}],"mendeley":{"formattedCitation":"(Halim, 2005)","plainTextFormattedCitation":"(Halim, 2005)","previouslyFormattedCitation":"(Halim, 2005)"},"properties":{"noteIndex":0},"schema":"https://github.com/citation-style-language/schema/raw/master/csl-citation.json"}</w:instrText>
      </w:r>
      <w:r w:rsidR="000778EB">
        <w:rPr>
          <w:rFonts w:ascii="Book Antiqua" w:hAnsi="Book Antiqua"/>
          <w:sz w:val="24"/>
          <w:szCs w:val="24"/>
        </w:rPr>
        <w:fldChar w:fldCharType="separate"/>
      </w:r>
      <w:r w:rsidR="000778EB" w:rsidRPr="000778EB">
        <w:rPr>
          <w:rFonts w:ascii="Book Antiqua" w:hAnsi="Book Antiqua"/>
          <w:noProof/>
          <w:sz w:val="24"/>
          <w:szCs w:val="24"/>
        </w:rPr>
        <w:t>(Halim, 2005)</w:t>
      </w:r>
      <w:r w:rsidR="000778EB">
        <w:rPr>
          <w:rFonts w:ascii="Book Antiqua" w:hAnsi="Book Antiqua"/>
          <w:sz w:val="24"/>
          <w:szCs w:val="24"/>
        </w:rPr>
        <w:fldChar w:fldCharType="end"/>
      </w:r>
      <w:r w:rsidR="000778EB">
        <w:rPr>
          <w:rFonts w:ascii="Book Antiqua" w:hAnsi="Book Antiqua"/>
          <w:sz w:val="24"/>
          <w:szCs w:val="24"/>
        </w:rPr>
        <w:t xml:space="preserve">. </w:t>
      </w:r>
      <w:r w:rsidR="006722BC" w:rsidRPr="0048721F">
        <w:rPr>
          <w:rFonts w:ascii="Book Antiqua" w:hAnsi="Book Antiqua"/>
          <w:sz w:val="24"/>
          <w:szCs w:val="24"/>
        </w:rPr>
        <w:t>Investasi</w:t>
      </w:r>
      <w:r w:rsidR="0048721F">
        <w:rPr>
          <w:rFonts w:ascii="Book Antiqua" w:hAnsi="Book Antiqua"/>
          <w:sz w:val="24"/>
          <w:szCs w:val="24"/>
        </w:rPr>
        <w:t xml:space="preserve"> Menurut</w:t>
      </w:r>
      <w:r w:rsidR="006722BC" w:rsidRPr="0048721F">
        <w:rPr>
          <w:rFonts w:ascii="Book Antiqua" w:hAnsi="Book Antiqua"/>
          <w:sz w:val="24"/>
          <w:szCs w:val="24"/>
        </w:rPr>
        <w:t xml:space="preserve"> </w:t>
      </w:r>
      <w:r w:rsidR="0048721F">
        <w:rPr>
          <w:rFonts w:ascii="Book Antiqua" w:hAnsi="Book Antiqua"/>
          <w:b/>
          <w:sz w:val="24"/>
          <w:szCs w:val="24"/>
        </w:rPr>
        <w:fldChar w:fldCharType="begin" w:fldLock="1"/>
      </w:r>
      <w:r w:rsidR="00D3456D">
        <w:rPr>
          <w:rFonts w:ascii="Book Antiqua" w:hAnsi="Book Antiqua"/>
          <w:b/>
          <w:sz w:val="24"/>
          <w:szCs w:val="24"/>
        </w:rPr>
        <w:instrText>ADDIN CSL_CITATION {"citationItems":[{"id":"ITEM-1","itemData":{"author":[{"dropping-particle":"","family":"Tandelilin","given":"Eduardus","non-dropping-particle":"","parse-names":false,"suffix":""}],"id":"ITEM-1","issued":{"date-parts":[["2010"]]},"number-of-pages":"1-27","publisher":"Kanisius","publisher-place":"Yogyakarta","title":"Portofolio dan Investasi Teori dan Aplikasi","type":"book"},"uris":["http://www.mendeley.com/documents/?uuid=d7302db2-9ad1-449a-803c-d399cf07ae46"]}],"mendeley":{"formattedCitation":"(Tandelilin, 2010)","plainTextFormattedCitation":"(Tandelilin, 2010)","previouslyFormattedCitation":"(Tandelilin, 2010)"},"properties":{"noteIndex":0},"schema":"https://github.com/citation-style-language/schema/raw/master/csl-citation.json"}</w:instrText>
      </w:r>
      <w:r w:rsidR="0048721F">
        <w:rPr>
          <w:rFonts w:ascii="Book Antiqua" w:hAnsi="Book Antiqua"/>
          <w:b/>
          <w:sz w:val="24"/>
          <w:szCs w:val="24"/>
        </w:rPr>
        <w:fldChar w:fldCharType="separate"/>
      </w:r>
      <w:r w:rsidR="0048721F" w:rsidRPr="00354791">
        <w:rPr>
          <w:rFonts w:ascii="Book Antiqua" w:hAnsi="Book Antiqua"/>
          <w:noProof/>
          <w:sz w:val="24"/>
          <w:szCs w:val="24"/>
        </w:rPr>
        <w:t>(Tandelilin, 2010)</w:t>
      </w:r>
      <w:r w:rsidR="0048721F">
        <w:rPr>
          <w:rFonts w:ascii="Book Antiqua" w:hAnsi="Book Antiqua"/>
          <w:b/>
          <w:sz w:val="24"/>
          <w:szCs w:val="24"/>
        </w:rPr>
        <w:fldChar w:fldCharType="end"/>
      </w:r>
      <w:r w:rsidR="0048721F">
        <w:rPr>
          <w:rFonts w:ascii="Book Antiqua" w:hAnsi="Book Antiqua"/>
          <w:b/>
          <w:sz w:val="24"/>
          <w:szCs w:val="24"/>
        </w:rPr>
        <w:t xml:space="preserve"> </w:t>
      </w:r>
      <w:r w:rsidR="006722BC" w:rsidRPr="0048721F">
        <w:rPr>
          <w:rFonts w:ascii="Book Antiqua" w:hAnsi="Book Antiqua"/>
          <w:sz w:val="24"/>
          <w:szCs w:val="24"/>
        </w:rPr>
        <w:t>dapat diartikan sebagai komimen untuk menanamkan sejumlah dana pada saat ini dengan tujuan memperoleh keuntungan di masa datang.</w:t>
      </w:r>
      <w:r w:rsidR="006722BC">
        <w:rPr>
          <w:rFonts w:ascii="Book Antiqua" w:hAnsi="Book Antiqua"/>
          <w:b/>
          <w:sz w:val="24"/>
          <w:szCs w:val="24"/>
        </w:rPr>
        <w:t xml:space="preserve"> </w:t>
      </w:r>
    </w:p>
    <w:p w14:paraId="769160AA" w14:textId="23E9D40A" w:rsidR="00124043" w:rsidRDefault="00124043" w:rsidP="00124043">
      <w:pPr>
        <w:ind w:right="-17" w:firstLine="720"/>
        <w:jc w:val="both"/>
        <w:rPr>
          <w:rFonts w:ascii="Book Antiqua" w:hAnsi="Book Antiqua"/>
          <w:sz w:val="24"/>
          <w:szCs w:val="24"/>
        </w:rPr>
      </w:pPr>
      <w:r w:rsidRPr="00124043">
        <w:rPr>
          <w:rFonts w:ascii="Book Antiqua" w:hAnsi="Book Antiqua"/>
          <w:sz w:val="24"/>
          <w:szCs w:val="24"/>
        </w:rPr>
        <w:t xml:space="preserve">Landasan teori yang digunakan dalam penelitian ini adalah </w:t>
      </w:r>
      <w:r w:rsidRPr="00475917">
        <w:rPr>
          <w:rFonts w:ascii="Book Antiqua" w:hAnsi="Book Antiqua"/>
          <w:i/>
          <w:sz w:val="24"/>
          <w:szCs w:val="24"/>
        </w:rPr>
        <w:t xml:space="preserve">Theory of Planned Behaviour </w:t>
      </w:r>
      <w:r w:rsidRPr="00124043">
        <w:rPr>
          <w:rFonts w:ascii="Book Antiqua" w:hAnsi="Book Antiqua"/>
          <w:sz w:val="24"/>
          <w:szCs w:val="24"/>
        </w:rPr>
        <w:t xml:space="preserve">yang menjelaskan bahwa manusia cenderung bertindak sesuai dengan intensi dan presepsi pengendalian melalui perilaku tertentu, dimana intensi dipengaruhi oleh tingkah laku, </w:t>
      </w:r>
      <w:proofErr w:type="gramStart"/>
      <w:r w:rsidRPr="00124043">
        <w:rPr>
          <w:rFonts w:ascii="Book Antiqua" w:hAnsi="Book Antiqua"/>
          <w:sz w:val="24"/>
          <w:szCs w:val="24"/>
        </w:rPr>
        <w:t>norma</w:t>
      </w:r>
      <w:proofErr w:type="gramEnd"/>
      <w:r w:rsidRPr="00124043">
        <w:rPr>
          <w:rFonts w:ascii="Book Antiqua" w:hAnsi="Book Antiqua"/>
          <w:sz w:val="24"/>
          <w:szCs w:val="24"/>
        </w:rPr>
        <w:t xml:space="preserve"> subjektif dan pengendalian perilaku. </w:t>
      </w:r>
      <w:r w:rsidR="008C39AB">
        <w:rPr>
          <w:rFonts w:ascii="Book Antiqua" w:hAnsi="Book Antiqua"/>
          <w:sz w:val="24"/>
          <w:szCs w:val="24"/>
        </w:rPr>
        <w:t xml:space="preserve">Teori ini memiliki fondasi terhadap prespektif kepercayaan yang mampu mempengaruhi seseorang untuk melakukan tingkah laku yang spesifik. Prespektif kepercayaan dilaksanakan melalui penggabungan beranekaragam karakteristik, kualitas dan atribut atas informasi tertentu yang kemudian membentuk kehendak dalam bertingkah laku </w:t>
      </w:r>
      <w:r w:rsidR="002A1CA6">
        <w:rPr>
          <w:rFonts w:ascii="Book Antiqua" w:hAnsi="Book Antiqua"/>
          <w:sz w:val="24"/>
          <w:szCs w:val="24"/>
        </w:rPr>
        <w:fldChar w:fldCharType="begin" w:fldLock="1"/>
      </w:r>
      <w:r w:rsidR="00CC6D4D">
        <w:rPr>
          <w:rFonts w:ascii="Book Antiqua" w:hAnsi="Book Antiqua"/>
          <w:sz w:val="24"/>
          <w:szCs w:val="24"/>
        </w:rPr>
        <w:instrText>ADDIN CSL_CITATION {"citationItems":[{"id":"ITEM-1","itemData":{"author":[{"dropping-particle":"","family":"Seni","given":"Ni Nyoman Anggar","non-dropping-particle":"","parse-names":false,"suffix":""},{"dropping-particle":"","family":"Ratnadi","given":"Ni Made Dwi","non-dropping-particle":"","parse-names":false,"suffix":""}],"container-title":"E-Jurnal Ekonomi dan Bisnis Universitas Udayana","id":"ITEM-1","issued":{"date-parts":[["2017"]]},"page":"4043-4068","title":"Theory of Planned Behaviour Untuk Memprediksi Niat Berinvestasi","type":"article-journal","volume":"12"},"uris":["http://www.mendeley.com/documents/?uuid=27705b87-5ee7-49db-8213-a7f02cef5b92"]}],"mendeley":{"formattedCitation":"(Seni &amp; Ratnadi, 2017)","plainTextFormattedCitation":"(Seni &amp; Ratnadi, 2017)","previouslyFormattedCitation":"(Seni &amp; Ratnadi, 2017)"},"properties":{"noteIndex":0},"schema":"https://github.com/citation-style-language/schema/raw/master/csl-citation.json"}</w:instrText>
      </w:r>
      <w:r w:rsidR="002A1CA6">
        <w:rPr>
          <w:rFonts w:ascii="Book Antiqua" w:hAnsi="Book Antiqua"/>
          <w:sz w:val="24"/>
          <w:szCs w:val="24"/>
        </w:rPr>
        <w:fldChar w:fldCharType="separate"/>
      </w:r>
      <w:r w:rsidR="002A1CA6" w:rsidRPr="002A1CA6">
        <w:rPr>
          <w:rFonts w:ascii="Book Antiqua" w:hAnsi="Book Antiqua"/>
          <w:noProof/>
          <w:sz w:val="24"/>
          <w:szCs w:val="24"/>
        </w:rPr>
        <w:t>(Seni &amp; Ratnadi, 2017)</w:t>
      </w:r>
      <w:r w:rsidR="002A1CA6">
        <w:rPr>
          <w:rFonts w:ascii="Book Antiqua" w:hAnsi="Book Antiqua"/>
          <w:sz w:val="24"/>
          <w:szCs w:val="24"/>
        </w:rPr>
        <w:fldChar w:fldCharType="end"/>
      </w:r>
      <w:r w:rsidR="008C39AB">
        <w:rPr>
          <w:rFonts w:ascii="Book Antiqua" w:hAnsi="Book Antiqua"/>
          <w:sz w:val="24"/>
          <w:szCs w:val="24"/>
        </w:rPr>
        <w:t xml:space="preserve">. </w:t>
      </w:r>
      <w:r w:rsidR="002A1CA6">
        <w:rPr>
          <w:rFonts w:ascii="Book Antiqua" w:hAnsi="Book Antiqua"/>
          <w:sz w:val="24"/>
          <w:szCs w:val="24"/>
        </w:rPr>
        <w:t xml:space="preserve">Intensi merupakan keputusan dalam berperilaku melalui </w:t>
      </w:r>
      <w:proofErr w:type="gramStart"/>
      <w:r w:rsidR="002A1CA6">
        <w:rPr>
          <w:rFonts w:ascii="Book Antiqua" w:hAnsi="Book Antiqua"/>
          <w:sz w:val="24"/>
          <w:szCs w:val="24"/>
        </w:rPr>
        <w:t>cara</w:t>
      </w:r>
      <w:proofErr w:type="gramEnd"/>
      <w:r w:rsidR="002A1CA6">
        <w:rPr>
          <w:rFonts w:ascii="Book Antiqua" w:hAnsi="Book Antiqua"/>
          <w:sz w:val="24"/>
          <w:szCs w:val="24"/>
        </w:rPr>
        <w:t xml:space="preserve"> yang dikehendaki atau stimulus untuk melaksanakan perbuatan, baik secara sadar maupun tidak. Intensi inilah yang merupakan awal terbentuknya perilaku seseorang. </w:t>
      </w:r>
    </w:p>
    <w:p w14:paraId="4FF5495F" w14:textId="5BB4CD17" w:rsidR="00CC6D4D" w:rsidRPr="00124043" w:rsidRDefault="00CC6D4D" w:rsidP="00124043">
      <w:pPr>
        <w:ind w:right="-17" w:firstLine="720"/>
        <w:jc w:val="both"/>
        <w:rPr>
          <w:rFonts w:ascii="Book Antiqua" w:hAnsi="Book Antiqua"/>
          <w:sz w:val="24"/>
          <w:szCs w:val="24"/>
        </w:rPr>
      </w:pPr>
      <w:r>
        <w:rPr>
          <w:rFonts w:ascii="Book Antiqua" w:hAnsi="Book Antiqua"/>
          <w:sz w:val="24"/>
          <w:szCs w:val="24"/>
        </w:rPr>
        <w:lastRenderedPageBreak/>
        <w:t xml:space="preserve">Literasi keuangan merupakan pengetahuan keuangan untuk mencapai kesejahteraan </w:t>
      </w:r>
      <w:r w:rsidR="000778EB">
        <w:rPr>
          <w:rFonts w:ascii="Book Antiqua" w:hAnsi="Book Antiqua"/>
          <w:sz w:val="24"/>
          <w:szCs w:val="24"/>
        </w:rPr>
        <w:fldChar w:fldCharType="begin" w:fldLock="1"/>
      </w:r>
      <w:r w:rsidR="000778EB">
        <w:rPr>
          <w:rFonts w:ascii="Book Antiqua" w:hAnsi="Book Antiqua"/>
          <w:sz w:val="24"/>
          <w:szCs w:val="24"/>
        </w:rPr>
        <w:instrText>ADDIN CSL_CITATION {"citationItems":[{"id":"ITEM-1","itemData":{"DOI":"10.1016/j.jfineco.2011.03.006","ISSN":"0304-405X","author":[{"dropping-particle":"Van","family":"Rooij","given":"Maarten","non-dropping-particle":"","parse-names":false,"suffix":""},{"dropping-particle":"","family":"Lusardi","given":"Annamaria","non-dropping-particle":"","parse-names":false,"suffix":""},{"dropping-particle":"","family":"Alessie","given":"Rob","non-dropping-particle":"","parse-names":false,"suffix":""}],"container-title":"Journal of Financial Economics","id":"ITEM-1","issue":"2","issued":{"date-parts":[["2011"]]},"page":"449-472","publisher":"Elsevier","title":"Financial literacy and stock market participation $","type":"article-journal","volume":"101"},"uris":["http://www.mendeley.com/documents/?uuid=24956f21-1d6b-487c-a08f-a43c1249e656"]}],"mendeley":{"formattedCitation":"(Rooij et al., 2011)","plainTextFormattedCitation":"(Rooij et al., 2011)","previouslyFormattedCitation":"(Rooij et al., 2011)"},"properties":{"noteIndex":0},"schema":"https://github.com/citation-style-language/schema/raw/master/csl-citation.json"}</w:instrText>
      </w:r>
      <w:r w:rsidR="000778EB">
        <w:rPr>
          <w:rFonts w:ascii="Book Antiqua" w:hAnsi="Book Antiqua"/>
          <w:sz w:val="24"/>
          <w:szCs w:val="24"/>
        </w:rPr>
        <w:fldChar w:fldCharType="separate"/>
      </w:r>
      <w:r w:rsidR="000778EB" w:rsidRPr="000778EB">
        <w:rPr>
          <w:rFonts w:ascii="Book Antiqua" w:hAnsi="Book Antiqua"/>
          <w:noProof/>
          <w:sz w:val="24"/>
          <w:szCs w:val="24"/>
        </w:rPr>
        <w:t>(Rooij et al., 2011)</w:t>
      </w:r>
      <w:r w:rsidR="000778EB">
        <w:rPr>
          <w:rFonts w:ascii="Book Antiqua" w:hAnsi="Book Antiqua"/>
          <w:sz w:val="24"/>
          <w:szCs w:val="24"/>
        </w:rPr>
        <w:fldChar w:fldCharType="end"/>
      </w:r>
      <w:r w:rsidR="000778EB">
        <w:rPr>
          <w:rFonts w:ascii="Book Antiqua" w:hAnsi="Book Antiqua"/>
          <w:sz w:val="24"/>
          <w:szCs w:val="24"/>
        </w:rPr>
        <w:t xml:space="preserve">. </w:t>
      </w:r>
      <w:r>
        <w:rPr>
          <w:rFonts w:ascii="Book Antiqua" w:hAnsi="Book Antiqua"/>
          <w:sz w:val="24"/>
          <w:szCs w:val="24"/>
        </w:rPr>
        <w:t xml:space="preserve">Seseorang yang memiliki literasi keuangan yang baik, tidak saja mempunyai pengetahuan finansial yang baik melainkan harus mempunyai kapabilitas dan kemantapan dalam memakai wawasan mengenai finansial demi menetapkan pilihan </w:t>
      </w:r>
      <w:r w:rsidR="000778EB">
        <w:rPr>
          <w:rFonts w:ascii="Book Antiqua" w:hAnsi="Book Antiqua"/>
          <w:sz w:val="24"/>
          <w:szCs w:val="24"/>
        </w:rPr>
        <w:fldChar w:fldCharType="begin" w:fldLock="1"/>
      </w:r>
      <w:r w:rsidR="00CE5C50">
        <w:rPr>
          <w:rFonts w:ascii="Book Antiqua" w:hAnsi="Book Antiqua"/>
          <w:sz w:val="24"/>
          <w:szCs w:val="24"/>
        </w:rPr>
        <w:instrText>ADDIN CSL_CITATION {"citationItems":[{"id":"ITEM-1","itemData":{"DOI":"10.1016/j.econlet.2015.10.009","ISSN":"0165-1765","author":[{"dropping-particle":"","family":"Almenberg","given":"Johan","non-dropping-particle":"","parse-names":false,"suffix":""},{"dropping-particle":"","family":"Dreber","given":"Anna","non-dropping-particle":"","parse-names":false,"suffix":""}],"container-title":"Economics Letters","id":"ITEM-1","issued":{"date-parts":[["2015"]]},"publisher":"Elsevier B.V.","title":"Gender, stock market participation and financial literacy","type":"article-journal"},"uris":["http://www.mendeley.com/documents/?uuid=0351b33f-098c-4d08-a074-9259bd17108b"]}],"mendeley":{"formattedCitation":"(Almenberg &amp; Dreber, 2015)","plainTextFormattedCitation":"(Almenberg &amp; Dreber, 2015)","previouslyFormattedCitation":"(Almenberg &amp; Dreber, 2015)"},"properties":{"noteIndex":0},"schema":"https://github.com/citation-style-language/schema/raw/master/csl-citation.json"}</w:instrText>
      </w:r>
      <w:r w:rsidR="000778EB">
        <w:rPr>
          <w:rFonts w:ascii="Book Antiqua" w:hAnsi="Book Antiqua"/>
          <w:sz w:val="24"/>
          <w:szCs w:val="24"/>
        </w:rPr>
        <w:fldChar w:fldCharType="separate"/>
      </w:r>
      <w:r w:rsidR="000778EB" w:rsidRPr="000778EB">
        <w:rPr>
          <w:rFonts w:ascii="Book Antiqua" w:hAnsi="Book Antiqua"/>
          <w:noProof/>
          <w:sz w:val="24"/>
          <w:szCs w:val="24"/>
        </w:rPr>
        <w:t>(Almenberg &amp; Dreber, 2015)</w:t>
      </w:r>
      <w:r w:rsidR="000778EB">
        <w:rPr>
          <w:rFonts w:ascii="Book Antiqua" w:hAnsi="Book Antiqua"/>
          <w:sz w:val="24"/>
          <w:szCs w:val="24"/>
        </w:rPr>
        <w:fldChar w:fldCharType="end"/>
      </w:r>
      <w:r w:rsidR="000778EB">
        <w:rPr>
          <w:rFonts w:ascii="Book Antiqua" w:hAnsi="Book Antiqua"/>
          <w:sz w:val="24"/>
          <w:szCs w:val="24"/>
        </w:rPr>
        <w:t>.</w:t>
      </w:r>
      <w:r>
        <w:rPr>
          <w:rFonts w:ascii="Book Antiqua" w:hAnsi="Book Antiqua"/>
          <w:sz w:val="24"/>
          <w:szCs w:val="24"/>
        </w:rPr>
        <w:t xml:space="preserve"> Literasi keuangan merupakan kepentingan pokok setiap individu demi menghindari persoalan finansial. Keterbatasan finansial menyebabkan stress dan kurangnya kepercayaan diri seseorang, sehingga dengan adanya literasi keuangan </w:t>
      </w:r>
      <w:proofErr w:type="gramStart"/>
      <w:r>
        <w:rPr>
          <w:rFonts w:ascii="Book Antiqua" w:hAnsi="Book Antiqua"/>
          <w:sz w:val="24"/>
          <w:szCs w:val="24"/>
        </w:rPr>
        <w:t>akan</w:t>
      </w:r>
      <w:proofErr w:type="gramEnd"/>
      <w:r>
        <w:rPr>
          <w:rFonts w:ascii="Book Antiqua" w:hAnsi="Book Antiqua"/>
          <w:sz w:val="24"/>
          <w:szCs w:val="24"/>
        </w:rPr>
        <w:t xml:space="preserve"> membantu individu untuk memaksimalkan nilai waktu dan uang guna meningkatkan taraf hidupnya. </w:t>
      </w:r>
    </w:p>
    <w:p w14:paraId="4236637A" w14:textId="77777777" w:rsidR="00124043" w:rsidRPr="00124043" w:rsidRDefault="00124043" w:rsidP="00124043">
      <w:pPr>
        <w:ind w:right="-15"/>
        <w:jc w:val="both"/>
        <w:rPr>
          <w:rFonts w:ascii="Book Antiqua" w:hAnsi="Book Antiqua"/>
          <w:sz w:val="24"/>
          <w:szCs w:val="24"/>
        </w:rPr>
      </w:pPr>
    </w:p>
    <w:p w14:paraId="3B9313C4" w14:textId="77777777" w:rsidR="00124043" w:rsidRPr="00124043" w:rsidRDefault="00124043" w:rsidP="00124043">
      <w:pPr>
        <w:ind w:right="-15"/>
        <w:jc w:val="both"/>
        <w:rPr>
          <w:rFonts w:ascii="Book Antiqua" w:hAnsi="Book Antiqua"/>
          <w:b/>
          <w:sz w:val="24"/>
          <w:szCs w:val="24"/>
        </w:rPr>
      </w:pPr>
      <w:r w:rsidRPr="00124043">
        <w:rPr>
          <w:rFonts w:ascii="Book Antiqua" w:hAnsi="Book Antiqua"/>
          <w:b/>
          <w:sz w:val="24"/>
          <w:szCs w:val="24"/>
        </w:rPr>
        <w:t>METODE PENELITIAN</w:t>
      </w:r>
    </w:p>
    <w:p w14:paraId="7C2420EE" w14:textId="48B95389" w:rsidR="003870EC" w:rsidRDefault="00124043" w:rsidP="003870EC">
      <w:pPr>
        <w:ind w:right="-17" w:firstLine="720"/>
        <w:jc w:val="both"/>
        <w:rPr>
          <w:rFonts w:ascii="Book Antiqua" w:hAnsi="Book Antiqua"/>
          <w:sz w:val="24"/>
          <w:szCs w:val="24"/>
        </w:rPr>
      </w:pPr>
      <w:r w:rsidRPr="00124043">
        <w:rPr>
          <w:rFonts w:ascii="Book Antiqua" w:hAnsi="Book Antiqua"/>
          <w:sz w:val="24"/>
          <w:szCs w:val="24"/>
        </w:rPr>
        <w:t xml:space="preserve">Pendekatan penelitian yang digunakan dalam penelitian ini adalah menggunakan metode penelitian kuantitatif dengan teknik pengambilan sampel </w:t>
      </w:r>
      <w:r w:rsidRPr="00124043">
        <w:rPr>
          <w:rFonts w:ascii="Book Antiqua" w:hAnsi="Book Antiqua"/>
          <w:i/>
          <w:sz w:val="24"/>
          <w:szCs w:val="24"/>
        </w:rPr>
        <w:t>purposive random sampling</w:t>
      </w:r>
      <w:r w:rsidRPr="00124043">
        <w:rPr>
          <w:rFonts w:ascii="Book Antiqua" w:hAnsi="Book Antiqua"/>
          <w:sz w:val="24"/>
          <w:szCs w:val="24"/>
        </w:rPr>
        <w:t xml:space="preserve">. </w:t>
      </w:r>
      <w:r w:rsidR="00CE5C50">
        <w:rPr>
          <w:rFonts w:ascii="Book Antiqua" w:hAnsi="Book Antiqua"/>
          <w:sz w:val="24"/>
          <w:szCs w:val="24"/>
        </w:rPr>
        <w:fldChar w:fldCharType="begin" w:fldLock="1"/>
      </w:r>
      <w:r w:rsidR="00CE5C50">
        <w:rPr>
          <w:rFonts w:ascii="Book Antiqua" w:hAnsi="Book Antiqua"/>
          <w:sz w:val="24"/>
          <w:szCs w:val="24"/>
        </w:rPr>
        <w:instrText>ADDIN CSL_CITATION {"citationItems":[{"id":"ITEM-1","itemData":{"author":[{"dropping-particle":"","family":"Sugiyono","given":"","non-dropping-particle":"","parse-names":false,"suffix":""}],"id":"ITEM-1","issued":{"date-parts":[["2014"]]},"publisher":"Alfabeta","publisher-place":"Bandung","title":"Statistika Untuk Penelitian","type":"book"},"uris":["http://www.mendeley.com/documents/?uuid=b220391e-7804-419b-ad85-d454cd48eb5e"]}],"mendeley":{"formattedCitation":"(Sugiyono, 2014)","plainTextFormattedCitation":"(Sugiyono, 2014)","previouslyFormattedCitation":"(Sugiyono, 2014)"},"properties":{"noteIndex":0},"schema":"https://github.com/citation-style-language/schema/raw/master/csl-citation.json"}</w:instrText>
      </w:r>
      <w:r w:rsidR="00CE5C50">
        <w:rPr>
          <w:rFonts w:ascii="Book Antiqua" w:hAnsi="Book Antiqua"/>
          <w:sz w:val="24"/>
          <w:szCs w:val="24"/>
        </w:rPr>
        <w:fldChar w:fldCharType="separate"/>
      </w:r>
      <w:r w:rsidR="00CE5C50" w:rsidRPr="00CE5C50">
        <w:rPr>
          <w:rFonts w:ascii="Book Antiqua" w:hAnsi="Book Antiqua"/>
          <w:noProof/>
          <w:sz w:val="24"/>
          <w:szCs w:val="24"/>
        </w:rPr>
        <w:t>(Sugiyono, 2014)</w:t>
      </w:r>
      <w:r w:rsidR="00CE5C50">
        <w:rPr>
          <w:rFonts w:ascii="Book Antiqua" w:hAnsi="Book Antiqua"/>
          <w:sz w:val="24"/>
          <w:szCs w:val="24"/>
        </w:rPr>
        <w:fldChar w:fldCharType="end"/>
      </w:r>
      <w:r w:rsidR="00CE5C50">
        <w:rPr>
          <w:rFonts w:ascii="Book Antiqua" w:hAnsi="Book Antiqua"/>
          <w:sz w:val="24"/>
          <w:szCs w:val="24"/>
        </w:rPr>
        <w:t xml:space="preserve"> </w:t>
      </w:r>
      <w:r w:rsidRPr="00124043">
        <w:rPr>
          <w:rFonts w:ascii="Book Antiqua" w:hAnsi="Book Antiqua"/>
          <w:sz w:val="24"/>
          <w:szCs w:val="24"/>
        </w:rPr>
        <w:t xml:space="preserve">Sampel diambil secara pilihan dari populasi mahasiswa program studi ekonomi syariah yang menggunakan media game nabung saham go. Metode pengukurannnya menggunakan </w:t>
      </w:r>
      <w:r w:rsidRPr="0048721F">
        <w:rPr>
          <w:rFonts w:ascii="Book Antiqua" w:hAnsi="Book Antiqua"/>
          <w:i/>
          <w:sz w:val="24"/>
          <w:szCs w:val="24"/>
        </w:rPr>
        <w:t>structural equational model</w:t>
      </w:r>
      <w:r w:rsidRPr="00124043">
        <w:rPr>
          <w:rFonts w:ascii="Book Antiqua" w:hAnsi="Book Antiqua"/>
          <w:sz w:val="24"/>
          <w:szCs w:val="24"/>
        </w:rPr>
        <w:t xml:space="preserve"> (SEM) dengan variabel literasi sebagai independen, keputusan membeli saham sebagai variabel dependen dan media game nabung saham go sebagai variabel intervening. Alat ukur yang digunakan adalah warpPLS 6.0 yang merupakan metode alternative untuk model persamaan structural untuk menguji secara simultan hubungan antar konstruk laten dalam hubungan linear baik berbentuk reflektif ataupun formatif.</w:t>
      </w:r>
      <w:r w:rsidR="003870EC">
        <w:rPr>
          <w:rFonts w:ascii="Book Antiqua" w:hAnsi="Book Antiqua"/>
          <w:sz w:val="24"/>
          <w:szCs w:val="24"/>
        </w:rPr>
        <w:t xml:space="preserve"> </w:t>
      </w:r>
      <w:r w:rsidR="00AB3174">
        <w:rPr>
          <w:rFonts w:ascii="Book Antiqua" w:hAnsi="Book Antiqua"/>
          <w:sz w:val="24"/>
          <w:szCs w:val="24"/>
        </w:rPr>
        <w:fldChar w:fldCharType="begin" w:fldLock="1"/>
      </w:r>
      <w:r w:rsidR="00354791">
        <w:rPr>
          <w:rFonts w:ascii="Book Antiqua" w:hAnsi="Book Antiqua"/>
          <w:sz w:val="24"/>
          <w:szCs w:val="24"/>
        </w:rPr>
        <w:instrText>ADDIN CSL_CITATION {"citationItems":[{"id":"ITEM-1","itemData":{"author":[{"dropping-particle":"","family":"Haryono","given":"Siswoyo","non-dropping-particle":"","parse-names":false,"suffix":""}],"container-title":"Jurnal Ekonomi dan Bisnis STIE YPN","id":"ITEM-1","issue":"1","issued":{"date-parts":[["2014"]]},"page":"23-34","title":"Mengenal Metode Structural Equation Modeling (SEM) Untuk Penelitian Manajemen Menggunakan AMOS 18.00","type":"article-journal","volume":"VII"},"uris":["http://www.mendeley.com/documents/?uuid=45a8636a-9cd5-41be-ac37-e1159cdf738f"]}],"mendeley":{"formattedCitation":"(Haryono, 2014)","plainTextFormattedCitation":"(Haryono, 2014)","previouslyFormattedCitation":"(Haryono, 2014)"},"properties":{"noteIndex":0},"schema":"https://github.com/citation-style-language/schema/raw/master/csl-citation.json"}</w:instrText>
      </w:r>
      <w:r w:rsidR="00AB3174">
        <w:rPr>
          <w:rFonts w:ascii="Book Antiqua" w:hAnsi="Book Antiqua"/>
          <w:sz w:val="24"/>
          <w:szCs w:val="24"/>
        </w:rPr>
        <w:fldChar w:fldCharType="separate"/>
      </w:r>
      <w:r w:rsidR="00AB3174" w:rsidRPr="003870EC">
        <w:rPr>
          <w:rFonts w:ascii="Book Antiqua" w:hAnsi="Book Antiqua"/>
          <w:noProof/>
          <w:sz w:val="24"/>
          <w:szCs w:val="24"/>
        </w:rPr>
        <w:t>(Haryono, 2014)</w:t>
      </w:r>
      <w:r w:rsidR="00AB3174">
        <w:rPr>
          <w:rFonts w:ascii="Book Antiqua" w:hAnsi="Book Antiqua"/>
          <w:sz w:val="24"/>
          <w:szCs w:val="24"/>
        </w:rPr>
        <w:fldChar w:fldCharType="end"/>
      </w:r>
    </w:p>
    <w:p w14:paraId="270932CE" w14:textId="0FBBEEB4" w:rsidR="00124043" w:rsidRDefault="00124043" w:rsidP="003870EC">
      <w:pPr>
        <w:ind w:right="-17" w:firstLine="720"/>
        <w:jc w:val="both"/>
        <w:rPr>
          <w:rFonts w:ascii="Book Antiqua" w:hAnsi="Book Antiqua"/>
          <w:sz w:val="24"/>
          <w:szCs w:val="24"/>
        </w:rPr>
      </w:pPr>
      <w:r w:rsidRPr="00124043">
        <w:rPr>
          <w:rFonts w:ascii="Book Antiqua" w:hAnsi="Book Antiqua"/>
          <w:sz w:val="24"/>
          <w:szCs w:val="24"/>
        </w:rPr>
        <w:t>Model pengukurannya adalah dengan kriteria indikator reliability menggunakan parameter significant weight dengan p value &lt; 0</w:t>
      </w:r>
      <w:proofErr w:type="gramStart"/>
      <w:r w:rsidRPr="00124043">
        <w:rPr>
          <w:rFonts w:ascii="Book Antiqua" w:hAnsi="Book Antiqua"/>
          <w:sz w:val="24"/>
          <w:szCs w:val="24"/>
        </w:rPr>
        <w:t>,05</w:t>
      </w:r>
      <w:proofErr w:type="gramEnd"/>
      <w:r w:rsidRPr="00124043">
        <w:rPr>
          <w:rFonts w:ascii="Book Antiqua" w:hAnsi="Book Antiqua"/>
          <w:sz w:val="24"/>
          <w:szCs w:val="24"/>
        </w:rPr>
        <w:t>. Collinearity menggunakan VIF &lt; 5 dan tolerance &gt; 0</w:t>
      </w:r>
      <w:proofErr w:type="gramStart"/>
      <w:r w:rsidRPr="00124043">
        <w:rPr>
          <w:rFonts w:ascii="Book Antiqua" w:hAnsi="Book Antiqua"/>
          <w:sz w:val="24"/>
          <w:szCs w:val="24"/>
        </w:rPr>
        <w:t>,2</w:t>
      </w:r>
      <w:proofErr w:type="gramEnd"/>
      <w:r w:rsidRPr="00124043">
        <w:rPr>
          <w:rFonts w:ascii="Book Antiqua" w:hAnsi="Book Antiqua"/>
          <w:sz w:val="24"/>
          <w:szCs w:val="24"/>
        </w:rPr>
        <w:t xml:space="preserve">. Dalam menguji variabel tidak langsung atau intervening digunakan landasan VAF &gt; 80% maka full mediation, 20% &lt; VAF &lt; 80% partial mediation, VAF &lt; 20% maka no effect mediation. </w:t>
      </w:r>
      <w:r w:rsidR="00827E50" w:rsidRPr="00827E50">
        <w:rPr>
          <w:rFonts w:ascii="Book Antiqua" w:hAnsi="Book Antiqua"/>
          <w:sz w:val="24"/>
          <w:szCs w:val="24"/>
        </w:rPr>
        <w:t>Uji kesesuaian antara model t</w:t>
      </w:r>
      <w:r w:rsidR="00827E50">
        <w:rPr>
          <w:rFonts w:ascii="Book Antiqua" w:hAnsi="Book Antiqua"/>
          <w:sz w:val="24"/>
          <w:szCs w:val="24"/>
        </w:rPr>
        <w:t xml:space="preserve">eoritis dan data empiris dapat </w:t>
      </w:r>
      <w:r w:rsidR="00827E50" w:rsidRPr="00827E50">
        <w:rPr>
          <w:rFonts w:ascii="Book Antiqua" w:hAnsi="Book Antiqua"/>
          <w:sz w:val="24"/>
          <w:szCs w:val="24"/>
        </w:rPr>
        <w:t>dilihat pada tingkat (</w:t>
      </w:r>
      <w:r w:rsidR="00827E50" w:rsidRPr="003870EC">
        <w:rPr>
          <w:rFonts w:ascii="Book Antiqua" w:hAnsi="Book Antiqua"/>
          <w:i/>
          <w:sz w:val="24"/>
          <w:szCs w:val="24"/>
        </w:rPr>
        <w:t>Goodness-of-fit statistic</w:t>
      </w:r>
      <w:r w:rsidR="00827E50">
        <w:rPr>
          <w:rFonts w:ascii="Book Antiqua" w:hAnsi="Book Antiqua"/>
          <w:sz w:val="24"/>
          <w:szCs w:val="24"/>
        </w:rPr>
        <w:t xml:space="preserve">). Suatu model </w:t>
      </w:r>
      <w:r w:rsidR="00827E50" w:rsidRPr="00827E50">
        <w:rPr>
          <w:rFonts w:ascii="Book Antiqua" w:hAnsi="Book Antiqua"/>
          <w:sz w:val="24"/>
          <w:szCs w:val="24"/>
        </w:rPr>
        <w:t>dikatakan fit apabila kovarians m</w:t>
      </w:r>
      <w:r w:rsidR="00827E50">
        <w:rPr>
          <w:rFonts w:ascii="Book Antiqua" w:hAnsi="Book Antiqua"/>
          <w:sz w:val="24"/>
          <w:szCs w:val="24"/>
        </w:rPr>
        <w:t xml:space="preserve">atriks suatu model adalah </w:t>
      </w:r>
      <w:proofErr w:type="gramStart"/>
      <w:r w:rsidR="00827E50">
        <w:rPr>
          <w:rFonts w:ascii="Book Antiqua" w:hAnsi="Book Antiqua"/>
          <w:sz w:val="24"/>
          <w:szCs w:val="24"/>
        </w:rPr>
        <w:t>sama</w:t>
      </w:r>
      <w:proofErr w:type="gramEnd"/>
      <w:r w:rsidR="00827E50">
        <w:rPr>
          <w:rFonts w:ascii="Book Antiqua" w:hAnsi="Book Antiqua"/>
          <w:sz w:val="24"/>
          <w:szCs w:val="24"/>
        </w:rPr>
        <w:t xml:space="preserve"> </w:t>
      </w:r>
      <w:r w:rsidR="00827E50" w:rsidRPr="00827E50">
        <w:rPr>
          <w:rFonts w:ascii="Book Antiqua" w:hAnsi="Book Antiqua"/>
          <w:sz w:val="24"/>
          <w:szCs w:val="24"/>
        </w:rPr>
        <w:t>dengan kova</w:t>
      </w:r>
      <w:r w:rsidR="00827E50">
        <w:rPr>
          <w:rFonts w:ascii="Book Antiqua" w:hAnsi="Book Antiqua"/>
          <w:sz w:val="24"/>
          <w:szCs w:val="24"/>
        </w:rPr>
        <w:t>rians matriks data (</w:t>
      </w:r>
      <w:r w:rsidR="00827E50" w:rsidRPr="003870EC">
        <w:rPr>
          <w:rFonts w:ascii="Book Antiqua" w:hAnsi="Book Antiqua"/>
          <w:i/>
          <w:sz w:val="24"/>
          <w:szCs w:val="24"/>
        </w:rPr>
        <w:t>observed</w:t>
      </w:r>
      <w:r w:rsidR="00827E50">
        <w:rPr>
          <w:rFonts w:ascii="Book Antiqua" w:hAnsi="Book Antiqua"/>
          <w:sz w:val="24"/>
          <w:szCs w:val="24"/>
        </w:rPr>
        <w:t xml:space="preserve">). </w:t>
      </w:r>
      <w:r w:rsidR="00827E50" w:rsidRPr="00827E50">
        <w:rPr>
          <w:rFonts w:ascii="Book Antiqua" w:hAnsi="Book Antiqua"/>
          <w:sz w:val="24"/>
          <w:szCs w:val="24"/>
        </w:rPr>
        <w:t xml:space="preserve">Model fit pada program </w:t>
      </w:r>
      <w:r w:rsidR="003870EC">
        <w:rPr>
          <w:rFonts w:ascii="Book Antiqua" w:hAnsi="Book Antiqua"/>
          <w:sz w:val="24"/>
          <w:szCs w:val="24"/>
        </w:rPr>
        <w:t>WarpPLS 6</w:t>
      </w:r>
      <w:r w:rsidR="00827E50">
        <w:rPr>
          <w:rFonts w:ascii="Book Antiqua" w:hAnsi="Book Antiqua"/>
          <w:sz w:val="24"/>
          <w:szCs w:val="24"/>
        </w:rPr>
        <w:t xml:space="preserve">.0 dapat dilihat dari  </w:t>
      </w:r>
      <w:r w:rsidR="00827E50" w:rsidRPr="00827E50">
        <w:rPr>
          <w:rFonts w:ascii="Book Antiqua" w:hAnsi="Book Antiqua"/>
          <w:sz w:val="24"/>
          <w:szCs w:val="24"/>
        </w:rPr>
        <w:t>output general results untuk menilai</w:t>
      </w:r>
      <w:r w:rsidR="00827E50">
        <w:rPr>
          <w:rFonts w:ascii="Book Antiqua" w:hAnsi="Book Antiqua"/>
          <w:sz w:val="24"/>
          <w:szCs w:val="24"/>
        </w:rPr>
        <w:t xml:space="preserve"> berdasarkan model fit indices </w:t>
      </w:r>
      <w:r w:rsidR="00827E50" w:rsidRPr="00827E50">
        <w:rPr>
          <w:rFonts w:ascii="Book Antiqua" w:hAnsi="Book Antiqua"/>
          <w:sz w:val="24"/>
          <w:szCs w:val="24"/>
        </w:rPr>
        <w:t xml:space="preserve">and P values menampilkan hasil </w:t>
      </w:r>
      <w:r w:rsidR="00827E50">
        <w:rPr>
          <w:rFonts w:ascii="Book Antiqua" w:hAnsi="Book Antiqua"/>
          <w:sz w:val="24"/>
          <w:szCs w:val="24"/>
        </w:rPr>
        <w:t xml:space="preserve"> sepuluh indicator fit yaitu : </w:t>
      </w:r>
      <w:r w:rsidR="00827E50" w:rsidRPr="003870EC">
        <w:rPr>
          <w:rFonts w:ascii="Book Antiqua" w:hAnsi="Book Antiqua"/>
          <w:i/>
          <w:sz w:val="24"/>
          <w:szCs w:val="24"/>
        </w:rPr>
        <w:t>Average path coefficient</w:t>
      </w:r>
      <w:r w:rsidR="00827E50">
        <w:rPr>
          <w:rFonts w:ascii="Book Antiqua" w:hAnsi="Book Antiqua"/>
          <w:sz w:val="24"/>
          <w:szCs w:val="24"/>
        </w:rPr>
        <w:t xml:space="preserve"> (APC) memiliki nilai P&lt; 0,05, </w:t>
      </w:r>
      <w:r w:rsidR="00827E50" w:rsidRPr="003870EC">
        <w:rPr>
          <w:rFonts w:ascii="Book Antiqua" w:hAnsi="Book Antiqua"/>
          <w:i/>
          <w:sz w:val="24"/>
          <w:szCs w:val="24"/>
        </w:rPr>
        <w:t>Average R-Squared</w:t>
      </w:r>
      <w:r w:rsidR="00827E50">
        <w:rPr>
          <w:rFonts w:ascii="Book Antiqua" w:hAnsi="Book Antiqua"/>
          <w:sz w:val="24"/>
          <w:szCs w:val="24"/>
        </w:rPr>
        <w:t xml:space="preserve"> (ARS) memiliki nilai P&lt; 0,05, </w:t>
      </w:r>
      <w:r w:rsidR="00827E50" w:rsidRPr="003870EC">
        <w:rPr>
          <w:rFonts w:ascii="Book Antiqua" w:hAnsi="Book Antiqua"/>
          <w:i/>
          <w:sz w:val="24"/>
          <w:szCs w:val="24"/>
        </w:rPr>
        <w:t>Average Adjusted R-Squared</w:t>
      </w:r>
      <w:r w:rsidR="00827E50" w:rsidRPr="00827E50">
        <w:rPr>
          <w:rFonts w:ascii="Book Antiqua" w:hAnsi="Book Antiqua"/>
          <w:sz w:val="24"/>
          <w:szCs w:val="24"/>
        </w:rPr>
        <w:t xml:space="preserve"> </w:t>
      </w:r>
      <w:r w:rsidR="00827E50">
        <w:rPr>
          <w:rFonts w:ascii="Book Antiqua" w:hAnsi="Book Antiqua"/>
          <w:sz w:val="24"/>
          <w:szCs w:val="24"/>
        </w:rPr>
        <w:t xml:space="preserve">(AARS) memiliki nilai P&lt; 0,05, </w:t>
      </w:r>
      <w:r w:rsidR="00827E50" w:rsidRPr="003870EC">
        <w:rPr>
          <w:rFonts w:ascii="Book Antiqua" w:hAnsi="Book Antiqua"/>
          <w:i/>
          <w:sz w:val="24"/>
          <w:szCs w:val="24"/>
        </w:rPr>
        <w:t>Average Block Variance Inflation Factor</w:t>
      </w:r>
      <w:r w:rsidR="00827E50">
        <w:rPr>
          <w:rFonts w:ascii="Book Antiqua" w:hAnsi="Book Antiqua"/>
          <w:sz w:val="24"/>
          <w:szCs w:val="24"/>
        </w:rPr>
        <w:t xml:space="preserve"> (AVIF) memiliki nilai &lt; 5 dan idealnya 3,3, </w:t>
      </w:r>
      <w:r w:rsidR="00827E50" w:rsidRPr="003870EC">
        <w:rPr>
          <w:rFonts w:ascii="Book Antiqua" w:hAnsi="Book Antiqua"/>
          <w:i/>
          <w:sz w:val="24"/>
          <w:szCs w:val="24"/>
        </w:rPr>
        <w:t xml:space="preserve">Average full collinearity </w:t>
      </w:r>
      <w:r w:rsidR="00827E50" w:rsidRPr="00827E50">
        <w:rPr>
          <w:rFonts w:ascii="Book Antiqua" w:hAnsi="Book Antiqua"/>
          <w:sz w:val="24"/>
          <w:szCs w:val="24"/>
        </w:rPr>
        <w:t xml:space="preserve">VIF </w:t>
      </w:r>
      <w:r w:rsidR="00827E50">
        <w:rPr>
          <w:rFonts w:ascii="Book Antiqua" w:hAnsi="Book Antiqua"/>
          <w:sz w:val="24"/>
          <w:szCs w:val="24"/>
        </w:rPr>
        <w:t xml:space="preserve">(AFVIF) memiliki nilai &lt; 5 dan idealnya 3,3, </w:t>
      </w:r>
      <w:r w:rsidR="00827E50" w:rsidRPr="003870EC">
        <w:rPr>
          <w:rFonts w:ascii="Book Antiqua" w:hAnsi="Book Antiqua"/>
          <w:i/>
          <w:sz w:val="24"/>
          <w:szCs w:val="24"/>
        </w:rPr>
        <w:t>Tenenhaus GoF</w:t>
      </w:r>
      <w:r w:rsidR="00827E50" w:rsidRPr="00827E50">
        <w:rPr>
          <w:rFonts w:ascii="Book Antiqua" w:hAnsi="Book Antiqua"/>
          <w:sz w:val="24"/>
          <w:szCs w:val="24"/>
        </w:rPr>
        <w:t xml:space="preserve"> (GoF) memi</w:t>
      </w:r>
      <w:r w:rsidR="003870EC">
        <w:rPr>
          <w:rFonts w:ascii="Book Antiqua" w:hAnsi="Book Antiqua"/>
          <w:sz w:val="24"/>
          <w:szCs w:val="24"/>
        </w:rPr>
        <w:t xml:space="preserve">liki nilai small ≥ </w:t>
      </w:r>
      <w:r w:rsidR="00827E50">
        <w:rPr>
          <w:rFonts w:ascii="Book Antiqua" w:hAnsi="Book Antiqua"/>
          <w:sz w:val="24"/>
          <w:szCs w:val="24"/>
        </w:rPr>
        <w:t xml:space="preserve">0,1, medium </w:t>
      </w:r>
      <w:r w:rsidR="003870EC">
        <w:rPr>
          <w:rFonts w:ascii="Book Antiqua" w:hAnsi="Book Antiqua"/>
          <w:sz w:val="24"/>
          <w:szCs w:val="24"/>
        </w:rPr>
        <w:t>≥</w:t>
      </w:r>
      <w:r w:rsidR="00827E50">
        <w:rPr>
          <w:rFonts w:ascii="Book Antiqua" w:hAnsi="Book Antiqua"/>
          <w:sz w:val="24"/>
          <w:szCs w:val="24"/>
        </w:rPr>
        <w:t xml:space="preserve"> 0,25, large </w:t>
      </w:r>
      <w:r w:rsidR="003870EC">
        <w:rPr>
          <w:rFonts w:ascii="Book Antiqua" w:hAnsi="Book Antiqua"/>
          <w:sz w:val="24"/>
          <w:szCs w:val="24"/>
        </w:rPr>
        <w:t xml:space="preserve">≥ </w:t>
      </w:r>
      <w:r w:rsidR="00827E50">
        <w:rPr>
          <w:rFonts w:ascii="Book Antiqua" w:hAnsi="Book Antiqua"/>
          <w:sz w:val="24"/>
          <w:szCs w:val="24"/>
        </w:rPr>
        <w:t xml:space="preserve">0,36, </w:t>
      </w:r>
      <w:r w:rsidR="00827E50" w:rsidRPr="003870EC">
        <w:rPr>
          <w:rFonts w:ascii="Book Antiqua" w:hAnsi="Book Antiqua"/>
          <w:i/>
          <w:sz w:val="24"/>
          <w:szCs w:val="24"/>
        </w:rPr>
        <w:t>Sympson paradox ratio</w:t>
      </w:r>
      <w:r w:rsidR="00827E50">
        <w:rPr>
          <w:rFonts w:ascii="Book Antiqua" w:hAnsi="Book Antiqua"/>
          <w:sz w:val="24"/>
          <w:szCs w:val="24"/>
        </w:rPr>
        <w:t xml:space="preserve"> (SPR) memiliki nilai &gt;</w:t>
      </w:r>
      <w:r w:rsidR="003870EC">
        <w:rPr>
          <w:rFonts w:ascii="Book Antiqua" w:hAnsi="Book Antiqua"/>
          <w:sz w:val="24"/>
          <w:szCs w:val="24"/>
        </w:rPr>
        <w:t xml:space="preserve"> </w:t>
      </w:r>
      <w:r w:rsidR="00827E50">
        <w:rPr>
          <w:rFonts w:ascii="Book Antiqua" w:hAnsi="Book Antiqua"/>
          <w:sz w:val="24"/>
          <w:szCs w:val="24"/>
        </w:rPr>
        <w:t xml:space="preserve">0,7 dan idealnya 1, </w:t>
      </w:r>
      <w:r w:rsidR="00827E50" w:rsidRPr="003870EC">
        <w:rPr>
          <w:rFonts w:ascii="Book Antiqua" w:hAnsi="Book Antiqua"/>
          <w:i/>
          <w:sz w:val="24"/>
          <w:szCs w:val="24"/>
        </w:rPr>
        <w:t>R-squared contribution ratio</w:t>
      </w:r>
      <w:r w:rsidR="00827E50" w:rsidRPr="00827E50">
        <w:rPr>
          <w:rFonts w:ascii="Book Antiqua" w:hAnsi="Book Antiqua"/>
          <w:sz w:val="24"/>
          <w:szCs w:val="24"/>
        </w:rPr>
        <w:t xml:space="preserve"> (RSCR) memliki</w:t>
      </w:r>
      <w:r w:rsidR="00827E50">
        <w:rPr>
          <w:rFonts w:ascii="Book Antiqua" w:hAnsi="Book Antiqua"/>
          <w:sz w:val="24"/>
          <w:szCs w:val="24"/>
        </w:rPr>
        <w:t xml:space="preserve"> nilai </w:t>
      </w:r>
      <w:r w:rsidR="003870EC">
        <w:rPr>
          <w:rFonts w:ascii="Book Antiqua" w:hAnsi="Book Antiqua"/>
          <w:sz w:val="24"/>
          <w:szCs w:val="24"/>
        </w:rPr>
        <w:t xml:space="preserve">≥ </w:t>
      </w:r>
      <w:r w:rsidR="00827E50">
        <w:rPr>
          <w:rFonts w:ascii="Book Antiqua" w:hAnsi="Book Antiqua"/>
          <w:sz w:val="24"/>
          <w:szCs w:val="24"/>
        </w:rPr>
        <w:t xml:space="preserve">0,9 dan idealnya 1, </w:t>
      </w:r>
      <w:r w:rsidR="00827E50" w:rsidRPr="003870EC">
        <w:rPr>
          <w:rFonts w:ascii="Book Antiqua" w:hAnsi="Book Antiqua"/>
          <w:i/>
          <w:sz w:val="24"/>
          <w:szCs w:val="24"/>
        </w:rPr>
        <w:t>Statistical suppression ratio</w:t>
      </w:r>
      <w:r w:rsidR="00827E50" w:rsidRPr="00827E50">
        <w:rPr>
          <w:rFonts w:ascii="Book Antiqua" w:hAnsi="Book Antiqua"/>
          <w:sz w:val="24"/>
          <w:szCs w:val="24"/>
        </w:rPr>
        <w:t xml:space="preserve"> (SSR) diterima jika nilai &gt; 0,7.</w:t>
      </w:r>
      <w:r w:rsidR="00CE5C50">
        <w:rPr>
          <w:rFonts w:ascii="Book Antiqua" w:hAnsi="Book Antiqua"/>
          <w:sz w:val="24"/>
          <w:szCs w:val="24"/>
        </w:rPr>
        <w:t xml:space="preserve"> </w:t>
      </w:r>
      <w:r w:rsidR="00CE5C50">
        <w:rPr>
          <w:rFonts w:ascii="Book Antiqua" w:hAnsi="Book Antiqua"/>
          <w:sz w:val="24"/>
          <w:szCs w:val="24"/>
        </w:rPr>
        <w:fldChar w:fldCharType="begin" w:fldLock="1"/>
      </w:r>
      <w:r w:rsidR="00CE5C50">
        <w:rPr>
          <w:rFonts w:ascii="Book Antiqua" w:hAnsi="Book Antiqua"/>
          <w:sz w:val="24"/>
          <w:szCs w:val="24"/>
        </w:rPr>
        <w:instrText>ADDIN CSL_CITATION {"citationItems":[{"id":"ITEM-1","itemData":{"author":[{"dropping-particle":"","family":"Ghozali","given":"Imam","non-dropping-particle":"","parse-names":false,"suffix":""}],"edition":"Cetakan IV","id":"ITEM-1","issued":{"date-parts":[["2009"]]},"publisher":"Badan Penerbit Universitas Diponegoro","publisher-place":"Semarang","title":"Aplikasi Analisis Multivariate Dengan Program SPSS","type":"book"},"uris":["http://www.mendeley.com/documents/?uuid=700d0efb-07fe-4c2e-ac68-5172aa67288d"]}],"mendeley":{"formattedCitation":"(Ghozali, 2009)","plainTextFormattedCitation":"(Ghozali, 2009)","previouslyFormattedCitation":"(Ghozali, 2009)"},"properties":{"noteIndex":0},"schema":"https://github.com/citation-style-language/schema/raw/master/csl-citation.json"}</w:instrText>
      </w:r>
      <w:r w:rsidR="00CE5C50">
        <w:rPr>
          <w:rFonts w:ascii="Book Antiqua" w:hAnsi="Book Antiqua"/>
          <w:sz w:val="24"/>
          <w:szCs w:val="24"/>
        </w:rPr>
        <w:fldChar w:fldCharType="separate"/>
      </w:r>
      <w:r w:rsidR="00CE5C50" w:rsidRPr="00CE5C50">
        <w:rPr>
          <w:rFonts w:ascii="Book Antiqua" w:hAnsi="Book Antiqua"/>
          <w:noProof/>
          <w:sz w:val="24"/>
          <w:szCs w:val="24"/>
        </w:rPr>
        <w:t>(Ghozali, 2009)</w:t>
      </w:r>
      <w:r w:rsidR="00CE5C50">
        <w:rPr>
          <w:rFonts w:ascii="Book Antiqua" w:hAnsi="Book Antiqua"/>
          <w:sz w:val="24"/>
          <w:szCs w:val="24"/>
        </w:rPr>
        <w:fldChar w:fldCharType="end"/>
      </w:r>
    </w:p>
    <w:p w14:paraId="547F448B" w14:textId="77777777" w:rsidR="009D59D2" w:rsidRPr="00124043" w:rsidRDefault="009D59D2" w:rsidP="007202A2">
      <w:pPr>
        <w:ind w:right="-17"/>
        <w:jc w:val="both"/>
        <w:rPr>
          <w:rFonts w:ascii="Book Antiqua" w:hAnsi="Book Antiqua"/>
          <w:sz w:val="24"/>
          <w:szCs w:val="24"/>
        </w:rPr>
      </w:pPr>
    </w:p>
    <w:p w14:paraId="26EEC59B" w14:textId="77777777" w:rsidR="00124043" w:rsidRPr="00124043" w:rsidRDefault="00124043" w:rsidP="00124043">
      <w:pPr>
        <w:ind w:right="-15"/>
        <w:jc w:val="both"/>
        <w:rPr>
          <w:rFonts w:ascii="Book Antiqua" w:hAnsi="Book Antiqua"/>
          <w:b/>
          <w:sz w:val="24"/>
          <w:szCs w:val="24"/>
        </w:rPr>
      </w:pPr>
      <w:r w:rsidRPr="00124043">
        <w:rPr>
          <w:rFonts w:ascii="Book Antiqua" w:hAnsi="Book Antiqua"/>
          <w:b/>
          <w:sz w:val="24"/>
          <w:szCs w:val="24"/>
        </w:rPr>
        <w:t>PEMBAHASAN</w:t>
      </w:r>
    </w:p>
    <w:p w14:paraId="18D97496" w14:textId="382D053D" w:rsidR="002851D9" w:rsidRPr="00124043" w:rsidRDefault="002851D9" w:rsidP="0048721F">
      <w:pPr>
        <w:ind w:right="-17" w:firstLine="720"/>
        <w:jc w:val="both"/>
        <w:rPr>
          <w:rFonts w:ascii="Book Antiqua" w:hAnsi="Book Antiqua"/>
          <w:sz w:val="24"/>
          <w:szCs w:val="24"/>
        </w:rPr>
      </w:pPr>
      <w:r w:rsidRPr="00124043">
        <w:rPr>
          <w:rFonts w:ascii="Book Antiqua" w:hAnsi="Book Antiqua"/>
          <w:sz w:val="24"/>
          <w:szCs w:val="24"/>
        </w:rPr>
        <w:t>Sekarang ini banyak Negara menerapkan kebijaksanaan yang bertujuan untuk meningkatkan investasi baik domestik maupun modal asing. Hal ini dilakukan karena kegiatan investasi akan mendorong pula kegiatan ekonomi suatu negara, penyerapan tenaga kerja, peningkatan output yang dihasilkan, penghematan devisa atau bahkan penambahan devisa</w:t>
      </w:r>
      <w:r w:rsidR="006B7B5E">
        <w:rPr>
          <w:rFonts w:ascii="Book Antiqua" w:hAnsi="Book Antiqua"/>
          <w:sz w:val="24"/>
          <w:szCs w:val="24"/>
        </w:rPr>
        <w:t xml:space="preserve"> </w:t>
      </w:r>
      <w:r w:rsidR="006B7B5E">
        <w:rPr>
          <w:rFonts w:ascii="Book Antiqua" w:hAnsi="Book Antiqua"/>
          <w:sz w:val="24"/>
          <w:szCs w:val="24"/>
        </w:rPr>
        <w:fldChar w:fldCharType="begin" w:fldLock="1"/>
      </w:r>
      <w:r w:rsidR="006B7B5E">
        <w:rPr>
          <w:rFonts w:ascii="Book Antiqua" w:hAnsi="Book Antiqua"/>
          <w:sz w:val="24"/>
          <w:szCs w:val="24"/>
        </w:rPr>
        <w:instrText>ADDIN CSL_CITATION {"citationItems":[{"id":"ITEM-1","itemData":{"DOI":"10.1016/j.jbankfin.2018.05.004","ISSN":"0378-4266","author":[{"dropping-particle":"","family":"Bellofatto","given":"Anthony","non-dropping-particle":"","parse-names":false,"suffix":""},{"dropping-particle":"","family":"Hondt","given":"Catherine D","non-dropping-particle":"","parse-names":false,"suffix":""},{"dropping-particle":"De","family":"Winne","given":"Rudy","non-dropping-particle":"","parse-names":false,"suffix":""}],"container-title":"Journal of Banking and Finance","id":"ITEM-1","issued":{"date-parts":[["2018"]]},"page":"168-181","publisher":"Elsevier B.V.","title":"Subjective financial literacy and retail investors ’ behavior","type":"article-journal","volume":"92"},"uris":["http://www.mendeley.com/documents/?uuid=f07a0e0c-9b99-4db6-8097-941e38dfde14"]}],"mendeley":{"formattedCitation":"(Bellofatto, Hondt, &amp; Winne, 2018)","plainTextFormattedCitation":"(Bellofatto, Hondt, &amp; Winne, 2018)"},"properties":{"noteIndex":0},"schema":"https://github.com/citation-style-language/schema/raw/master/csl-citation.json"}</w:instrText>
      </w:r>
      <w:r w:rsidR="006B7B5E">
        <w:rPr>
          <w:rFonts w:ascii="Book Antiqua" w:hAnsi="Book Antiqua"/>
          <w:sz w:val="24"/>
          <w:szCs w:val="24"/>
        </w:rPr>
        <w:fldChar w:fldCharType="separate"/>
      </w:r>
      <w:r w:rsidR="006B7B5E" w:rsidRPr="006B7B5E">
        <w:rPr>
          <w:rFonts w:ascii="Book Antiqua" w:hAnsi="Book Antiqua"/>
          <w:noProof/>
          <w:sz w:val="24"/>
          <w:szCs w:val="24"/>
        </w:rPr>
        <w:t>(Bellofatto, Hondt, &amp; Winne, 2018)</w:t>
      </w:r>
      <w:r w:rsidR="006B7B5E">
        <w:rPr>
          <w:rFonts w:ascii="Book Antiqua" w:hAnsi="Book Antiqua"/>
          <w:sz w:val="24"/>
          <w:szCs w:val="24"/>
        </w:rPr>
        <w:fldChar w:fldCharType="end"/>
      </w:r>
      <w:r w:rsidR="006B7B5E">
        <w:rPr>
          <w:rFonts w:ascii="Book Antiqua" w:hAnsi="Book Antiqua"/>
          <w:sz w:val="24"/>
          <w:szCs w:val="24"/>
        </w:rPr>
        <w:t xml:space="preserve"> </w:t>
      </w:r>
      <w:r w:rsidRPr="00124043">
        <w:rPr>
          <w:rFonts w:ascii="Book Antiqua" w:hAnsi="Book Antiqua"/>
          <w:sz w:val="24"/>
          <w:szCs w:val="24"/>
        </w:rPr>
        <w:t>.</w:t>
      </w:r>
      <w:r w:rsidR="0048721F">
        <w:rPr>
          <w:rFonts w:ascii="Book Antiqua" w:hAnsi="Book Antiqua"/>
          <w:sz w:val="24"/>
          <w:szCs w:val="24"/>
        </w:rPr>
        <w:t xml:space="preserve"> Namun, m</w:t>
      </w:r>
      <w:r w:rsidRPr="00124043">
        <w:rPr>
          <w:rFonts w:ascii="Book Antiqua" w:hAnsi="Book Antiqua"/>
          <w:sz w:val="24"/>
          <w:szCs w:val="24"/>
        </w:rPr>
        <w:t xml:space="preserve">ayoritas masyarakat Indonesia belum menyadari </w:t>
      </w:r>
      <w:proofErr w:type="gramStart"/>
      <w:r w:rsidRPr="00124043">
        <w:rPr>
          <w:rFonts w:ascii="Book Antiqua" w:hAnsi="Book Antiqua"/>
          <w:sz w:val="24"/>
          <w:szCs w:val="24"/>
        </w:rPr>
        <w:t>akan</w:t>
      </w:r>
      <w:proofErr w:type="gramEnd"/>
      <w:r w:rsidRPr="00124043">
        <w:rPr>
          <w:rFonts w:ascii="Book Antiqua" w:hAnsi="Book Antiqua"/>
          <w:sz w:val="24"/>
          <w:szCs w:val="24"/>
        </w:rPr>
        <w:t xml:space="preserve"> pentingnya berinvestasi. Mereka lebih mementingkan untuk menjalani hidup </w:t>
      </w:r>
      <w:proofErr w:type="gramStart"/>
      <w:r w:rsidRPr="00124043">
        <w:rPr>
          <w:rFonts w:ascii="Book Antiqua" w:hAnsi="Book Antiqua"/>
          <w:sz w:val="24"/>
          <w:szCs w:val="24"/>
        </w:rPr>
        <w:t>apa</w:t>
      </w:r>
      <w:proofErr w:type="gramEnd"/>
      <w:r w:rsidRPr="00124043">
        <w:rPr>
          <w:rFonts w:ascii="Book Antiqua" w:hAnsi="Book Antiqua"/>
          <w:sz w:val="24"/>
          <w:szCs w:val="24"/>
        </w:rPr>
        <w:t xml:space="preserve"> adanya dibandingkan dengan memikirkan kehidupan di masa datang. Inflasi merupakan salah satu faktor mengapa masyarakat harus melakukan investasi. Akibat adanya inflasi, nilai uang yang dimiliki semakin menurun daya belinya karena naiknya harga barang dan jasa. Penurunan nilai mata uang tersebut dapat di atasi dengan </w:t>
      </w:r>
      <w:proofErr w:type="gramStart"/>
      <w:r w:rsidRPr="00124043">
        <w:rPr>
          <w:rFonts w:ascii="Book Antiqua" w:hAnsi="Book Antiqua"/>
          <w:sz w:val="24"/>
          <w:szCs w:val="24"/>
        </w:rPr>
        <w:t>cara</w:t>
      </w:r>
      <w:proofErr w:type="gramEnd"/>
      <w:r w:rsidRPr="00124043">
        <w:rPr>
          <w:rFonts w:ascii="Book Antiqua" w:hAnsi="Book Antiqua"/>
          <w:sz w:val="24"/>
          <w:szCs w:val="24"/>
        </w:rPr>
        <w:t xml:space="preserve"> berinvestasi, walaupun pada dasarnya investasi juga mempunyai peluang kerugian atau resiko. Namun, investasi saham di pasar modal Indonesia memiliki nilai lebih karena sangat mudah ditransaksikan dan sifatnya yang sangat likuid. </w:t>
      </w:r>
    </w:p>
    <w:p w14:paraId="695A6E4A" w14:textId="77777777" w:rsidR="002851D9" w:rsidRPr="00124043" w:rsidRDefault="002851D9" w:rsidP="002851D9">
      <w:pPr>
        <w:ind w:right="-17" w:firstLine="720"/>
        <w:jc w:val="both"/>
        <w:rPr>
          <w:rFonts w:ascii="Book Antiqua" w:hAnsi="Book Antiqua"/>
          <w:sz w:val="24"/>
          <w:szCs w:val="24"/>
        </w:rPr>
      </w:pPr>
      <w:r w:rsidRPr="00124043">
        <w:rPr>
          <w:rFonts w:ascii="Book Antiqua" w:hAnsi="Book Antiqua"/>
          <w:sz w:val="24"/>
          <w:szCs w:val="24"/>
        </w:rPr>
        <w:t xml:space="preserve">Masih banyaknya calon investor yang ragu terhadap investasi membuat investasi dipandang sebelah mata. Hal tersebut juga didukung dengan beberapa investor yang mengalami kegagalan dan kerugian dalam investasinya. Pelatihan mengenai investasi sangatlah penting untuk membuka mata masyarakat terutama mahasiswa sebagai pemuda tentang pentingnya berinvestasi dan betapa pentingnya pengetahuan dan ilmu yang perlu dikuasai sebelum terjun langsung ke lantai bursa. Setiap mahasiswa dapat mengetahui </w:t>
      </w:r>
      <w:proofErr w:type="gramStart"/>
      <w:r w:rsidRPr="00124043">
        <w:rPr>
          <w:rFonts w:ascii="Book Antiqua" w:hAnsi="Book Antiqua"/>
          <w:sz w:val="24"/>
          <w:szCs w:val="24"/>
        </w:rPr>
        <w:t>cara</w:t>
      </w:r>
      <w:proofErr w:type="gramEnd"/>
      <w:r w:rsidRPr="00124043">
        <w:rPr>
          <w:rFonts w:ascii="Book Antiqua" w:hAnsi="Book Antiqua"/>
          <w:sz w:val="24"/>
          <w:szCs w:val="24"/>
        </w:rPr>
        <w:t xml:space="preserve"> berpartisipasi dalam bursa saham dengan adanya edukasi melalui sekolah pasar modal maupun perkuliahan. Edukasi itu juga harus sesuai dengan minat masyarakat di era teknologi ini yaitu dengan menggunakan media game nabung saham go sebagai pengenalan perdagangan saham mealalui game online.</w:t>
      </w:r>
    </w:p>
    <w:p w14:paraId="03110218" w14:textId="2F96A8A6" w:rsidR="002851D9" w:rsidRDefault="002851D9" w:rsidP="002851D9">
      <w:pPr>
        <w:ind w:right="-17" w:firstLine="720"/>
        <w:jc w:val="both"/>
        <w:rPr>
          <w:rFonts w:ascii="Book Antiqua" w:hAnsi="Book Antiqua"/>
          <w:sz w:val="24"/>
          <w:szCs w:val="24"/>
        </w:rPr>
      </w:pPr>
      <w:r w:rsidRPr="00124043">
        <w:rPr>
          <w:rFonts w:ascii="Book Antiqua" w:hAnsi="Book Antiqua"/>
          <w:sz w:val="24"/>
          <w:szCs w:val="24"/>
        </w:rPr>
        <w:t xml:space="preserve">Game nabung saham go resmi diluncurkan di main hall Bursa Efek Indonesia pada tanggal 10 januari 2017. Game ini merupakan program edukasi dari BEI untuk meningkatkan jumlah investor di pasar modal selain melakukan edukasi dan sosialisasi secara formal. BEI bersama OJK menggunakan strategi permainan edukasi untuk menjaring investor muda. Nabung saham go mengajarkan dan mengedukasi dengan </w:t>
      </w:r>
      <w:proofErr w:type="gramStart"/>
      <w:r w:rsidRPr="00124043">
        <w:rPr>
          <w:rFonts w:ascii="Book Antiqua" w:hAnsi="Book Antiqua"/>
          <w:sz w:val="24"/>
          <w:szCs w:val="24"/>
        </w:rPr>
        <w:t>cara</w:t>
      </w:r>
      <w:proofErr w:type="gramEnd"/>
      <w:r w:rsidRPr="00124043">
        <w:rPr>
          <w:rFonts w:ascii="Book Antiqua" w:hAnsi="Book Antiqua"/>
          <w:sz w:val="24"/>
          <w:szCs w:val="24"/>
        </w:rPr>
        <w:t xml:space="preserve"> bermain investasi saham dengan cara mudah dan menyenangkan. Dalam peluncurannya, 300 anak muda langsung mengikuti kompetisi game ini serta di selenggarakannnya kompetisi nasional setiap 3 bulan sekali. Game nabung saham go merupakan permainan investasi pasar modal secara online berbentuk aplikasi yang dimainkan secara individual. Permainan ini bisa di unduh melalaui Appsto</w:t>
      </w:r>
      <w:r w:rsidR="00CE5C50">
        <w:rPr>
          <w:rFonts w:ascii="Book Antiqua" w:hAnsi="Book Antiqua"/>
          <w:sz w:val="24"/>
          <w:szCs w:val="24"/>
        </w:rPr>
        <w:t xml:space="preserve">re dan Playstore secara gratis </w:t>
      </w:r>
      <w:r w:rsidR="00CE5C50">
        <w:rPr>
          <w:rFonts w:ascii="Book Antiqua" w:hAnsi="Book Antiqua"/>
          <w:sz w:val="24"/>
          <w:szCs w:val="24"/>
        </w:rPr>
        <w:fldChar w:fldCharType="begin" w:fldLock="1"/>
      </w:r>
      <w:r w:rsidR="006B7B5E">
        <w:rPr>
          <w:rFonts w:ascii="Book Antiqua" w:hAnsi="Book Antiqua"/>
          <w:sz w:val="24"/>
          <w:szCs w:val="24"/>
        </w:rPr>
        <w:instrText>ADDIN CSL_CITATION {"citationItems":[{"id":"ITEM-1","itemData":{"author":[{"dropping-particle":"","family":"Perkasa","given":"Winratama","non-dropping-particle":"","parse-names":false,"suffix":""}],"id":"ITEM-1","issued":{"date-parts":[["2017"]]},"title":"\"Nabung Saham Go\" Ajarkan Berinvestasi Saham dengan Mudah","type":"webpage"},"uris":["http://www.mendeley.com/documents/?uuid=3e7fca6c-4cdd-4441-9457-bfa04080d554"]}],"mendeley":{"formattedCitation":"(Perkasa, 2017)","plainTextFormattedCitation":"(Perkasa, 2017)","previouslyFormattedCitation":"(Perkasa, 2017)"},"properties":{"noteIndex":0},"schema":"https://github.com/citation-style-language/schema/raw/master/csl-citation.json"}</w:instrText>
      </w:r>
      <w:r w:rsidR="00CE5C50">
        <w:rPr>
          <w:rFonts w:ascii="Book Antiqua" w:hAnsi="Book Antiqua"/>
          <w:sz w:val="24"/>
          <w:szCs w:val="24"/>
        </w:rPr>
        <w:fldChar w:fldCharType="separate"/>
      </w:r>
      <w:r w:rsidR="00CE5C50" w:rsidRPr="00CE5C50">
        <w:rPr>
          <w:rFonts w:ascii="Book Antiqua" w:hAnsi="Book Antiqua"/>
          <w:noProof/>
          <w:sz w:val="24"/>
          <w:szCs w:val="24"/>
        </w:rPr>
        <w:t>(Perkasa, 2017)</w:t>
      </w:r>
      <w:r w:rsidR="00CE5C50">
        <w:rPr>
          <w:rFonts w:ascii="Book Antiqua" w:hAnsi="Book Antiqua"/>
          <w:sz w:val="24"/>
          <w:szCs w:val="24"/>
        </w:rPr>
        <w:fldChar w:fldCharType="end"/>
      </w:r>
      <w:r w:rsidR="00CE5C50">
        <w:rPr>
          <w:rFonts w:ascii="Book Antiqua" w:hAnsi="Book Antiqua"/>
          <w:sz w:val="24"/>
          <w:szCs w:val="24"/>
        </w:rPr>
        <w:t xml:space="preserve">. </w:t>
      </w:r>
      <w:r w:rsidRPr="00124043">
        <w:rPr>
          <w:rFonts w:ascii="Book Antiqua" w:hAnsi="Book Antiqua"/>
          <w:sz w:val="24"/>
          <w:szCs w:val="24"/>
        </w:rPr>
        <w:t xml:space="preserve">Edukasi investasi khususnya mengenai pasar modal melalui game </w:t>
      </w:r>
      <w:r w:rsidRPr="00124043">
        <w:rPr>
          <w:rFonts w:ascii="Book Antiqua" w:hAnsi="Book Antiqua"/>
          <w:sz w:val="24"/>
          <w:szCs w:val="24"/>
        </w:rPr>
        <w:lastRenderedPageBreak/>
        <w:t xml:space="preserve">nabung saham go diharapkan menstimulasi minat investasi saham setiap individu yang berpartisipasi. Pengetahuan yang memadai </w:t>
      </w:r>
      <w:proofErr w:type="gramStart"/>
      <w:r w:rsidRPr="00124043">
        <w:rPr>
          <w:rFonts w:ascii="Book Antiqua" w:hAnsi="Book Antiqua"/>
          <w:sz w:val="24"/>
          <w:szCs w:val="24"/>
        </w:rPr>
        <w:t>akan</w:t>
      </w:r>
      <w:proofErr w:type="gramEnd"/>
      <w:r w:rsidRPr="00124043">
        <w:rPr>
          <w:rFonts w:ascii="Book Antiqua" w:hAnsi="Book Antiqua"/>
          <w:sz w:val="24"/>
          <w:szCs w:val="24"/>
        </w:rPr>
        <w:t xml:space="preserve"> sebuah informasi transaksi saham yang dilakukan seseorang meningkatkan kepercayaan dirinya terhadap berinvestasi saham. </w:t>
      </w:r>
      <w:r w:rsidRPr="00124043">
        <w:rPr>
          <w:rFonts w:ascii="Book Antiqua" w:hAnsi="Book Antiqua"/>
          <w:sz w:val="24"/>
          <w:szCs w:val="24"/>
        </w:rPr>
        <w:fldChar w:fldCharType="begin" w:fldLock="1"/>
      </w:r>
      <w:r>
        <w:rPr>
          <w:rFonts w:ascii="Book Antiqua" w:hAnsi="Book Antiqua"/>
          <w:sz w:val="24"/>
          <w:szCs w:val="24"/>
        </w:rPr>
        <w:instrText>ADDIN CSL_CITATION {"citationItems":[{"id":"ITEM-1","itemData":{"author":[{"dropping-particle":"","family":"Tandio","given":"Timothius","non-dropping-particle":"","parse-names":false,"suffix":""},{"dropping-particle":"","family":"Widanaputra","given":"A.A.G.P.","non-dropping-particle":"","parse-names":false,"suffix":""}],"container-title":"E-Jurnal Akuntansi Universitas Udayana","id":"ITEM-1","issue":"3","issued":{"date-parts":[["2016"]]},"page":"2316-2341","title":"Pengaruh Pelatihan Pasar Modal, Return, Presepsi, Risiko, Gender dan Kemajuan Teknologi Pada Minat Investasi Mahasiswa","type":"article-journal","volume":"16"},"uris":["http://www.mendeley.com/documents/?uuid=60877303-28d0-4e4d-9367-da824855bd2b"]}],"mendeley":{"formattedCitation":"(Tandio &amp; Widanaputra, 2016)","plainTextFormattedCitation":"(Tandio &amp; Widanaputra, 2016)","previouslyFormattedCitation":"(Tandio &amp; Widanaputra, 2016)"},"properties":{"noteIndex":0},"schema":"https://github.com/citation-style-language/schema/raw/master/csl-citation.json"}</w:instrText>
      </w:r>
      <w:r w:rsidRPr="00124043">
        <w:rPr>
          <w:rFonts w:ascii="Book Antiqua" w:hAnsi="Book Antiqua"/>
          <w:sz w:val="24"/>
          <w:szCs w:val="24"/>
        </w:rPr>
        <w:fldChar w:fldCharType="separate"/>
      </w:r>
      <w:r w:rsidRPr="00124043">
        <w:rPr>
          <w:rFonts w:ascii="Book Antiqua" w:hAnsi="Book Antiqua"/>
          <w:noProof/>
          <w:sz w:val="24"/>
          <w:szCs w:val="24"/>
        </w:rPr>
        <w:t>(Tandio &amp; Widanaputra, 2016)</w:t>
      </w:r>
      <w:r w:rsidRPr="00124043">
        <w:rPr>
          <w:rFonts w:ascii="Book Antiqua" w:hAnsi="Book Antiqua"/>
          <w:sz w:val="24"/>
          <w:szCs w:val="24"/>
        </w:rPr>
        <w:fldChar w:fldCharType="end"/>
      </w:r>
    </w:p>
    <w:p w14:paraId="22332B0C" w14:textId="3E8A03A6" w:rsidR="00B46267" w:rsidRDefault="00A764DE" w:rsidP="002851D9">
      <w:pPr>
        <w:ind w:right="-17" w:firstLine="720"/>
        <w:jc w:val="both"/>
        <w:rPr>
          <w:rFonts w:ascii="Book Antiqua" w:hAnsi="Book Antiqua"/>
          <w:sz w:val="24"/>
          <w:szCs w:val="24"/>
        </w:rPr>
      </w:pPr>
      <w:r>
        <w:rPr>
          <w:rFonts w:ascii="Book Antiqua" w:hAnsi="Book Antiqua"/>
          <w:sz w:val="24"/>
          <w:szCs w:val="24"/>
        </w:rPr>
        <w:t xml:space="preserve">Data yang diperoleh dari kuisioner yang disebarkan </w:t>
      </w:r>
      <w:r w:rsidR="007202A2">
        <w:rPr>
          <w:rFonts w:ascii="Book Antiqua" w:hAnsi="Book Antiqua"/>
          <w:sz w:val="24"/>
          <w:szCs w:val="24"/>
        </w:rPr>
        <w:t>kepada mahasiswa kemudian diolah. Data di olah sesuai standar model fit untuk menemukan model yang fit dengan data originalnya sehingga mengukur kualitas model sebagaimana tabel berikut ini:</w:t>
      </w:r>
    </w:p>
    <w:p w14:paraId="5C5F0D29" w14:textId="28344206" w:rsidR="00AB3174" w:rsidRDefault="00AB3174" w:rsidP="00AB3174">
      <w:pPr>
        <w:ind w:right="-15"/>
        <w:jc w:val="center"/>
        <w:rPr>
          <w:rFonts w:ascii="Book Antiqua" w:hAnsi="Book Antiqua"/>
          <w:sz w:val="24"/>
          <w:szCs w:val="24"/>
        </w:rPr>
      </w:pPr>
      <w:r>
        <w:rPr>
          <w:rFonts w:ascii="Book Antiqua" w:hAnsi="Book Antiqua"/>
          <w:sz w:val="24"/>
          <w:szCs w:val="24"/>
        </w:rPr>
        <w:t>Tabel 1. Model Fit</w:t>
      </w:r>
    </w:p>
    <w:tbl>
      <w:tblPr>
        <w:tblStyle w:val="TableGrid"/>
        <w:tblW w:w="0" w:type="auto"/>
        <w:tblLook w:val="04A0" w:firstRow="1" w:lastRow="0" w:firstColumn="1" w:lastColumn="0" w:noHBand="0" w:noVBand="1"/>
      </w:tblPr>
      <w:tblGrid>
        <w:gridCol w:w="3539"/>
        <w:gridCol w:w="851"/>
        <w:gridCol w:w="1701"/>
        <w:gridCol w:w="1837"/>
      </w:tblGrid>
      <w:tr w:rsidR="00240BBF" w14:paraId="33418C3C" w14:textId="77777777" w:rsidTr="009620E4">
        <w:tc>
          <w:tcPr>
            <w:tcW w:w="3539" w:type="dxa"/>
            <w:tcBorders>
              <w:top w:val="single" w:sz="4" w:space="0" w:color="auto"/>
              <w:left w:val="nil"/>
            </w:tcBorders>
          </w:tcPr>
          <w:p w14:paraId="5B760C51" w14:textId="74ADA4DF" w:rsidR="00240BBF" w:rsidRDefault="00240BBF" w:rsidP="00124043">
            <w:pPr>
              <w:ind w:right="-15"/>
              <w:jc w:val="both"/>
              <w:rPr>
                <w:rFonts w:ascii="Book Antiqua" w:hAnsi="Book Antiqua"/>
                <w:sz w:val="24"/>
                <w:szCs w:val="24"/>
              </w:rPr>
            </w:pPr>
            <w:r>
              <w:rPr>
                <w:rFonts w:ascii="Book Antiqua" w:hAnsi="Book Antiqua"/>
                <w:sz w:val="24"/>
                <w:szCs w:val="24"/>
              </w:rPr>
              <w:t>Average path coefficient (APC)</w:t>
            </w:r>
          </w:p>
        </w:tc>
        <w:tc>
          <w:tcPr>
            <w:tcW w:w="851" w:type="dxa"/>
            <w:tcBorders>
              <w:top w:val="single" w:sz="4" w:space="0" w:color="auto"/>
            </w:tcBorders>
          </w:tcPr>
          <w:p w14:paraId="5AC371C4" w14:textId="780D293C" w:rsidR="00240BBF" w:rsidRDefault="00240BBF" w:rsidP="00124043">
            <w:pPr>
              <w:ind w:right="-15"/>
              <w:jc w:val="both"/>
              <w:rPr>
                <w:rFonts w:ascii="Book Antiqua" w:hAnsi="Book Antiqua"/>
                <w:sz w:val="24"/>
                <w:szCs w:val="24"/>
              </w:rPr>
            </w:pPr>
            <w:r>
              <w:rPr>
                <w:rFonts w:ascii="Book Antiqua" w:hAnsi="Book Antiqua"/>
                <w:sz w:val="24"/>
                <w:szCs w:val="24"/>
              </w:rPr>
              <w:t>0,443</w:t>
            </w:r>
          </w:p>
        </w:tc>
        <w:tc>
          <w:tcPr>
            <w:tcW w:w="1701" w:type="dxa"/>
            <w:tcBorders>
              <w:top w:val="single" w:sz="4" w:space="0" w:color="auto"/>
              <w:bottom w:val="single" w:sz="4" w:space="0" w:color="auto"/>
              <w:right w:val="nil"/>
            </w:tcBorders>
          </w:tcPr>
          <w:p w14:paraId="16F04D17" w14:textId="6812EC90" w:rsidR="00240BBF" w:rsidRDefault="00240BBF" w:rsidP="00124043">
            <w:pPr>
              <w:ind w:right="-15"/>
              <w:jc w:val="both"/>
              <w:rPr>
                <w:rFonts w:ascii="Book Antiqua" w:hAnsi="Book Antiqua"/>
                <w:sz w:val="24"/>
                <w:szCs w:val="24"/>
              </w:rPr>
            </w:pPr>
            <w:r>
              <w:rPr>
                <w:rFonts w:ascii="Book Antiqua" w:hAnsi="Book Antiqua"/>
                <w:sz w:val="24"/>
                <w:szCs w:val="24"/>
              </w:rPr>
              <w:t>Probability</w:t>
            </w:r>
          </w:p>
        </w:tc>
        <w:tc>
          <w:tcPr>
            <w:tcW w:w="1837" w:type="dxa"/>
            <w:tcBorders>
              <w:top w:val="single" w:sz="4" w:space="0" w:color="auto"/>
              <w:left w:val="nil"/>
              <w:bottom w:val="single" w:sz="4" w:space="0" w:color="auto"/>
              <w:right w:val="nil"/>
            </w:tcBorders>
          </w:tcPr>
          <w:p w14:paraId="1BCA1984" w14:textId="49861226" w:rsidR="00240BBF" w:rsidRDefault="00240BBF" w:rsidP="00124043">
            <w:pPr>
              <w:ind w:right="-15"/>
              <w:jc w:val="both"/>
              <w:rPr>
                <w:rFonts w:ascii="Book Antiqua" w:hAnsi="Book Antiqua"/>
                <w:sz w:val="24"/>
                <w:szCs w:val="24"/>
              </w:rPr>
            </w:pPr>
            <w:r>
              <w:rPr>
                <w:rFonts w:ascii="Book Antiqua" w:hAnsi="Book Antiqua"/>
                <w:sz w:val="24"/>
                <w:szCs w:val="24"/>
              </w:rPr>
              <w:t>&lt; 0,001</w:t>
            </w:r>
          </w:p>
        </w:tc>
      </w:tr>
      <w:tr w:rsidR="00240BBF" w14:paraId="3900B0AA" w14:textId="77777777" w:rsidTr="009620E4">
        <w:tc>
          <w:tcPr>
            <w:tcW w:w="3539" w:type="dxa"/>
            <w:tcBorders>
              <w:left w:val="nil"/>
            </w:tcBorders>
          </w:tcPr>
          <w:p w14:paraId="47067EFF" w14:textId="7743A9E9" w:rsidR="00240BBF" w:rsidRDefault="00240BBF" w:rsidP="00240BBF">
            <w:pPr>
              <w:ind w:right="-15"/>
              <w:jc w:val="both"/>
              <w:rPr>
                <w:rFonts w:ascii="Book Antiqua" w:hAnsi="Book Antiqua"/>
                <w:sz w:val="24"/>
                <w:szCs w:val="24"/>
              </w:rPr>
            </w:pPr>
            <w:r>
              <w:rPr>
                <w:rFonts w:ascii="Book Antiqua" w:hAnsi="Book Antiqua"/>
                <w:sz w:val="24"/>
                <w:szCs w:val="24"/>
              </w:rPr>
              <w:t>Average R-squared (ARS)</w:t>
            </w:r>
          </w:p>
        </w:tc>
        <w:tc>
          <w:tcPr>
            <w:tcW w:w="851" w:type="dxa"/>
          </w:tcPr>
          <w:p w14:paraId="5F42DE1E" w14:textId="6770B68D" w:rsidR="00240BBF" w:rsidRDefault="00240BBF" w:rsidP="00240BBF">
            <w:pPr>
              <w:ind w:right="-15"/>
              <w:jc w:val="both"/>
              <w:rPr>
                <w:rFonts w:ascii="Book Antiqua" w:hAnsi="Book Antiqua"/>
                <w:sz w:val="24"/>
                <w:szCs w:val="24"/>
              </w:rPr>
            </w:pPr>
            <w:r>
              <w:rPr>
                <w:rFonts w:ascii="Book Antiqua" w:hAnsi="Book Antiqua"/>
                <w:sz w:val="24"/>
                <w:szCs w:val="24"/>
              </w:rPr>
              <w:t>0,392</w:t>
            </w:r>
          </w:p>
        </w:tc>
        <w:tc>
          <w:tcPr>
            <w:tcW w:w="1701" w:type="dxa"/>
            <w:tcBorders>
              <w:top w:val="single" w:sz="4" w:space="0" w:color="auto"/>
              <w:bottom w:val="single" w:sz="4" w:space="0" w:color="auto"/>
              <w:right w:val="nil"/>
            </w:tcBorders>
          </w:tcPr>
          <w:p w14:paraId="23500ACE" w14:textId="3A3E5575" w:rsidR="00240BBF" w:rsidRDefault="00240BBF" w:rsidP="00240BBF">
            <w:pPr>
              <w:ind w:right="-15"/>
              <w:jc w:val="both"/>
              <w:rPr>
                <w:rFonts w:ascii="Book Antiqua" w:hAnsi="Book Antiqua"/>
                <w:sz w:val="24"/>
                <w:szCs w:val="24"/>
              </w:rPr>
            </w:pPr>
            <w:r>
              <w:rPr>
                <w:rFonts w:ascii="Book Antiqua" w:hAnsi="Book Antiqua"/>
                <w:sz w:val="24"/>
                <w:szCs w:val="24"/>
              </w:rPr>
              <w:t>Probability</w:t>
            </w:r>
          </w:p>
        </w:tc>
        <w:tc>
          <w:tcPr>
            <w:tcW w:w="1837" w:type="dxa"/>
            <w:tcBorders>
              <w:top w:val="single" w:sz="4" w:space="0" w:color="auto"/>
              <w:left w:val="nil"/>
              <w:bottom w:val="single" w:sz="4" w:space="0" w:color="auto"/>
              <w:right w:val="nil"/>
            </w:tcBorders>
          </w:tcPr>
          <w:p w14:paraId="50BB3583" w14:textId="04614E10" w:rsidR="00240BBF" w:rsidRDefault="00240BBF" w:rsidP="00240BBF">
            <w:pPr>
              <w:ind w:right="-15"/>
              <w:jc w:val="both"/>
              <w:rPr>
                <w:rFonts w:ascii="Book Antiqua" w:hAnsi="Book Antiqua"/>
                <w:sz w:val="24"/>
                <w:szCs w:val="24"/>
              </w:rPr>
            </w:pPr>
            <w:r>
              <w:rPr>
                <w:rFonts w:ascii="Book Antiqua" w:hAnsi="Book Antiqua"/>
                <w:sz w:val="24"/>
                <w:szCs w:val="24"/>
              </w:rPr>
              <w:t>&lt; 0,001</w:t>
            </w:r>
          </w:p>
        </w:tc>
      </w:tr>
      <w:tr w:rsidR="00240BBF" w14:paraId="0ABB069D" w14:textId="77777777" w:rsidTr="009620E4">
        <w:tc>
          <w:tcPr>
            <w:tcW w:w="3539" w:type="dxa"/>
            <w:tcBorders>
              <w:left w:val="nil"/>
            </w:tcBorders>
          </w:tcPr>
          <w:p w14:paraId="371EAFBB" w14:textId="43F96F08" w:rsidR="00240BBF" w:rsidRDefault="00240BBF" w:rsidP="00240BBF">
            <w:pPr>
              <w:ind w:right="-15"/>
              <w:jc w:val="both"/>
              <w:rPr>
                <w:rFonts w:ascii="Book Antiqua" w:hAnsi="Book Antiqua"/>
                <w:sz w:val="24"/>
                <w:szCs w:val="24"/>
              </w:rPr>
            </w:pPr>
            <w:r>
              <w:rPr>
                <w:rFonts w:ascii="Book Antiqua" w:hAnsi="Book Antiqua"/>
                <w:sz w:val="24"/>
                <w:szCs w:val="24"/>
              </w:rPr>
              <w:t>Average adjusted R-Squared (AARS)</w:t>
            </w:r>
          </w:p>
        </w:tc>
        <w:tc>
          <w:tcPr>
            <w:tcW w:w="851" w:type="dxa"/>
          </w:tcPr>
          <w:p w14:paraId="2F486BCE" w14:textId="6A9ADFCC" w:rsidR="00240BBF" w:rsidRDefault="00240BBF" w:rsidP="00240BBF">
            <w:pPr>
              <w:ind w:right="-15"/>
              <w:jc w:val="both"/>
              <w:rPr>
                <w:rFonts w:ascii="Book Antiqua" w:hAnsi="Book Antiqua"/>
                <w:sz w:val="24"/>
                <w:szCs w:val="24"/>
              </w:rPr>
            </w:pPr>
            <w:r>
              <w:rPr>
                <w:rFonts w:ascii="Book Antiqua" w:hAnsi="Book Antiqua"/>
                <w:sz w:val="24"/>
                <w:szCs w:val="24"/>
              </w:rPr>
              <w:t>0,382</w:t>
            </w:r>
          </w:p>
        </w:tc>
        <w:tc>
          <w:tcPr>
            <w:tcW w:w="1701" w:type="dxa"/>
            <w:tcBorders>
              <w:top w:val="single" w:sz="4" w:space="0" w:color="auto"/>
              <w:bottom w:val="single" w:sz="4" w:space="0" w:color="auto"/>
              <w:right w:val="nil"/>
            </w:tcBorders>
          </w:tcPr>
          <w:p w14:paraId="085C93A2" w14:textId="7D5971EC" w:rsidR="00240BBF" w:rsidRDefault="00240BBF" w:rsidP="00240BBF">
            <w:pPr>
              <w:ind w:right="-15"/>
              <w:jc w:val="both"/>
              <w:rPr>
                <w:rFonts w:ascii="Book Antiqua" w:hAnsi="Book Antiqua"/>
                <w:sz w:val="24"/>
                <w:szCs w:val="24"/>
              </w:rPr>
            </w:pPr>
            <w:r>
              <w:rPr>
                <w:rFonts w:ascii="Book Antiqua" w:hAnsi="Book Antiqua"/>
                <w:sz w:val="24"/>
                <w:szCs w:val="24"/>
              </w:rPr>
              <w:t>Probability</w:t>
            </w:r>
          </w:p>
        </w:tc>
        <w:tc>
          <w:tcPr>
            <w:tcW w:w="1837" w:type="dxa"/>
            <w:tcBorders>
              <w:top w:val="single" w:sz="4" w:space="0" w:color="auto"/>
              <w:left w:val="nil"/>
              <w:bottom w:val="single" w:sz="4" w:space="0" w:color="auto"/>
              <w:right w:val="nil"/>
            </w:tcBorders>
          </w:tcPr>
          <w:p w14:paraId="62986080" w14:textId="6B7473A0" w:rsidR="00240BBF" w:rsidRDefault="00240BBF" w:rsidP="00240BBF">
            <w:pPr>
              <w:ind w:right="-15"/>
              <w:jc w:val="both"/>
              <w:rPr>
                <w:rFonts w:ascii="Book Antiqua" w:hAnsi="Book Antiqua"/>
                <w:sz w:val="24"/>
                <w:szCs w:val="24"/>
              </w:rPr>
            </w:pPr>
            <w:r>
              <w:rPr>
                <w:rFonts w:ascii="Book Antiqua" w:hAnsi="Book Antiqua"/>
                <w:sz w:val="24"/>
                <w:szCs w:val="24"/>
              </w:rPr>
              <w:t>&lt; 0,001</w:t>
            </w:r>
          </w:p>
        </w:tc>
      </w:tr>
      <w:tr w:rsidR="00240BBF" w14:paraId="6CF4CA37" w14:textId="77777777" w:rsidTr="009620E4">
        <w:tc>
          <w:tcPr>
            <w:tcW w:w="3539" w:type="dxa"/>
            <w:tcBorders>
              <w:left w:val="nil"/>
            </w:tcBorders>
          </w:tcPr>
          <w:p w14:paraId="060CDA58" w14:textId="182A8E94" w:rsidR="00240BBF" w:rsidRDefault="00240BBF" w:rsidP="00124043">
            <w:pPr>
              <w:ind w:right="-15"/>
              <w:jc w:val="both"/>
              <w:rPr>
                <w:rFonts w:ascii="Book Antiqua" w:hAnsi="Book Antiqua"/>
                <w:sz w:val="24"/>
                <w:szCs w:val="24"/>
              </w:rPr>
            </w:pPr>
            <w:r>
              <w:rPr>
                <w:rFonts w:ascii="Book Antiqua" w:hAnsi="Book Antiqua"/>
                <w:sz w:val="24"/>
                <w:szCs w:val="24"/>
              </w:rPr>
              <w:t>Average block VIF (AVIF)</w:t>
            </w:r>
          </w:p>
        </w:tc>
        <w:tc>
          <w:tcPr>
            <w:tcW w:w="851" w:type="dxa"/>
          </w:tcPr>
          <w:p w14:paraId="362104F6" w14:textId="30D0B56E" w:rsidR="00240BBF" w:rsidRDefault="00AB3174" w:rsidP="00124043">
            <w:pPr>
              <w:ind w:right="-15"/>
              <w:jc w:val="both"/>
              <w:rPr>
                <w:rFonts w:ascii="Book Antiqua" w:hAnsi="Book Antiqua"/>
                <w:sz w:val="24"/>
                <w:szCs w:val="24"/>
              </w:rPr>
            </w:pPr>
            <w:r>
              <w:rPr>
                <w:rFonts w:ascii="Book Antiqua" w:hAnsi="Book Antiqua"/>
                <w:sz w:val="24"/>
                <w:szCs w:val="24"/>
              </w:rPr>
              <w:t>1,523</w:t>
            </w:r>
          </w:p>
        </w:tc>
        <w:tc>
          <w:tcPr>
            <w:tcW w:w="1701" w:type="dxa"/>
            <w:tcBorders>
              <w:top w:val="single" w:sz="4" w:space="0" w:color="auto"/>
              <w:bottom w:val="single" w:sz="4" w:space="0" w:color="auto"/>
              <w:right w:val="nil"/>
            </w:tcBorders>
          </w:tcPr>
          <w:p w14:paraId="2BC8248A" w14:textId="43EC3237" w:rsidR="00240BBF" w:rsidRDefault="00AB3174" w:rsidP="00124043">
            <w:pPr>
              <w:ind w:right="-15"/>
              <w:jc w:val="both"/>
              <w:rPr>
                <w:rFonts w:ascii="Book Antiqua" w:hAnsi="Book Antiqua"/>
                <w:sz w:val="24"/>
                <w:szCs w:val="24"/>
              </w:rPr>
            </w:pPr>
            <w:r>
              <w:rPr>
                <w:rFonts w:ascii="Book Antiqua" w:hAnsi="Book Antiqua"/>
                <w:sz w:val="24"/>
                <w:szCs w:val="24"/>
              </w:rPr>
              <w:t>acceptable if ≤ 5</w:t>
            </w:r>
          </w:p>
        </w:tc>
        <w:tc>
          <w:tcPr>
            <w:tcW w:w="1837" w:type="dxa"/>
            <w:tcBorders>
              <w:top w:val="single" w:sz="4" w:space="0" w:color="auto"/>
              <w:left w:val="nil"/>
              <w:bottom w:val="single" w:sz="4" w:space="0" w:color="auto"/>
              <w:right w:val="nil"/>
            </w:tcBorders>
          </w:tcPr>
          <w:p w14:paraId="382E8D70" w14:textId="7A8AC263" w:rsidR="00240BBF" w:rsidRDefault="00AB3174" w:rsidP="00124043">
            <w:pPr>
              <w:ind w:right="-15"/>
              <w:jc w:val="both"/>
              <w:rPr>
                <w:rFonts w:ascii="Book Antiqua" w:hAnsi="Book Antiqua"/>
                <w:sz w:val="24"/>
                <w:szCs w:val="24"/>
              </w:rPr>
            </w:pPr>
            <w:r>
              <w:rPr>
                <w:rFonts w:ascii="Book Antiqua" w:hAnsi="Book Antiqua"/>
                <w:sz w:val="24"/>
                <w:szCs w:val="24"/>
              </w:rPr>
              <w:t>ideally ≤ 3,3</w:t>
            </w:r>
          </w:p>
        </w:tc>
      </w:tr>
      <w:tr w:rsidR="00AB3174" w14:paraId="3C5C19D3" w14:textId="77777777" w:rsidTr="00EB24DA">
        <w:tc>
          <w:tcPr>
            <w:tcW w:w="3539" w:type="dxa"/>
            <w:tcBorders>
              <w:left w:val="nil"/>
            </w:tcBorders>
          </w:tcPr>
          <w:p w14:paraId="545199B6" w14:textId="77BC9CDC" w:rsidR="00AB3174" w:rsidRDefault="00AB3174" w:rsidP="00124043">
            <w:pPr>
              <w:ind w:right="-15"/>
              <w:jc w:val="both"/>
              <w:rPr>
                <w:rFonts w:ascii="Book Antiqua" w:hAnsi="Book Antiqua"/>
                <w:sz w:val="24"/>
                <w:szCs w:val="24"/>
              </w:rPr>
            </w:pPr>
            <w:r>
              <w:rPr>
                <w:rFonts w:ascii="Book Antiqua" w:hAnsi="Book Antiqua"/>
                <w:sz w:val="24"/>
                <w:szCs w:val="24"/>
              </w:rPr>
              <w:t>Average full collinearity VIF (AFVIF)</w:t>
            </w:r>
          </w:p>
        </w:tc>
        <w:tc>
          <w:tcPr>
            <w:tcW w:w="851" w:type="dxa"/>
            <w:tcBorders>
              <w:bottom w:val="single" w:sz="4" w:space="0" w:color="auto"/>
            </w:tcBorders>
          </w:tcPr>
          <w:p w14:paraId="5982CBA9" w14:textId="43366F43" w:rsidR="00AB3174" w:rsidRDefault="00AB3174" w:rsidP="00124043">
            <w:pPr>
              <w:ind w:right="-15"/>
              <w:jc w:val="both"/>
              <w:rPr>
                <w:rFonts w:ascii="Book Antiqua" w:hAnsi="Book Antiqua"/>
                <w:sz w:val="24"/>
                <w:szCs w:val="24"/>
              </w:rPr>
            </w:pPr>
            <w:r>
              <w:rPr>
                <w:rFonts w:ascii="Book Antiqua" w:hAnsi="Book Antiqua"/>
                <w:sz w:val="24"/>
                <w:szCs w:val="24"/>
              </w:rPr>
              <w:t>1,724</w:t>
            </w:r>
          </w:p>
        </w:tc>
        <w:tc>
          <w:tcPr>
            <w:tcW w:w="1701" w:type="dxa"/>
            <w:tcBorders>
              <w:top w:val="single" w:sz="4" w:space="0" w:color="auto"/>
              <w:bottom w:val="single" w:sz="4" w:space="0" w:color="auto"/>
              <w:right w:val="nil"/>
            </w:tcBorders>
          </w:tcPr>
          <w:p w14:paraId="09CBE57E" w14:textId="46754F0C" w:rsidR="00AB3174" w:rsidRDefault="00AB3174" w:rsidP="00124043">
            <w:pPr>
              <w:ind w:right="-15"/>
              <w:jc w:val="both"/>
              <w:rPr>
                <w:rFonts w:ascii="Book Antiqua" w:hAnsi="Book Antiqua"/>
                <w:sz w:val="24"/>
                <w:szCs w:val="24"/>
              </w:rPr>
            </w:pPr>
            <w:r>
              <w:rPr>
                <w:rFonts w:ascii="Book Antiqua" w:hAnsi="Book Antiqua"/>
                <w:sz w:val="24"/>
                <w:szCs w:val="24"/>
              </w:rPr>
              <w:t>acceptable if ≤ 5</w:t>
            </w:r>
          </w:p>
        </w:tc>
        <w:tc>
          <w:tcPr>
            <w:tcW w:w="1837" w:type="dxa"/>
            <w:tcBorders>
              <w:top w:val="single" w:sz="4" w:space="0" w:color="auto"/>
              <w:left w:val="nil"/>
              <w:bottom w:val="single" w:sz="4" w:space="0" w:color="auto"/>
              <w:right w:val="nil"/>
            </w:tcBorders>
          </w:tcPr>
          <w:p w14:paraId="6E2FD71B" w14:textId="5D930D2F" w:rsidR="00AB3174" w:rsidRDefault="00AB3174" w:rsidP="00124043">
            <w:pPr>
              <w:ind w:right="-15"/>
              <w:jc w:val="both"/>
              <w:rPr>
                <w:rFonts w:ascii="Book Antiqua" w:hAnsi="Book Antiqua"/>
                <w:sz w:val="24"/>
                <w:szCs w:val="24"/>
              </w:rPr>
            </w:pPr>
            <w:r>
              <w:rPr>
                <w:rFonts w:ascii="Book Antiqua" w:hAnsi="Book Antiqua"/>
                <w:sz w:val="24"/>
                <w:szCs w:val="24"/>
              </w:rPr>
              <w:t>ideally ≤ 3,3</w:t>
            </w:r>
          </w:p>
        </w:tc>
      </w:tr>
      <w:tr w:rsidR="00AB3174" w14:paraId="048D8730" w14:textId="77777777" w:rsidTr="00EB24DA">
        <w:tc>
          <w:tcPr>
            <w:tcW w:w="3539" w:type="dxa"/>
            <w:tcBorders>
              <w:left w:val="nil"/>
            </w:tcBorders>
          </w:tcPr>
          <w:p w14:paraId="460F9C88" w14:textId="764EF487" w:rsidR="00AB3174" w:rsidRDefault="00AB3174" w:rsidP="00124043">
            <w:pPr>
              <w:ind w:right="-15"/>
              <w:jc w:val="both"/>
              <w:rPr>
                <w:rFonts w:ascii="Book Antiqua" w:hAnsi="Book Antiqua"/>
                <w:sz w:val="24"/>
                <w:szCs w:val="24"/>
              </w:rPr>
            </w:pPr>
            <w:r>
              <w:rPr>
                <w:rFonts w:ascii="Book Antiqua" w:hAnsi="Book Antiqua"/>
                <w:sz w:val="24"/>
                <w:szCs w:val="24"/>
              </w:rPr>
              <w:t>Tenenhaus GoF (GoF)</w:t>
            </w:r>
          </w:p>
        </w:tc>
        <w:tc>
          <w:tcPr>
            <w:tcW w:w="851" w:type="dxa"/>
            <w:tcBorders>
              <w:top w:val="single" w:sz="4" w:space="0" w:color="auto"/>
              <w:right w:val="single" w:sz="4" w:space="0" w:color="auto"/>
            </w:tcBorders>
          </w:tcPr>
          <w:p w14:paraId="5FF4DB2E" w14:textId="4ABCEDC4" w:rsidR="00AB3174" w:rsidRDefault="00AB3174" w:rsidP="00124043">
            <w:pPr>
              <w:ind w:right="-15"/>
              <w:jc w:val="both"/>
              <w:rPr>
                <w:rFonts w:ascii="Book Antiqua" w:hAnsi="Book Antiqua"/>
                <w:sz w:val="24"/>
                <w:szCs w:val="24"/>
              </w:rPr>
            </w:pPr>
            <w:r>
              <w:rPr>
                <w:rFonts w:ascii="Book Antiqua" w:hAnsi="Book Antiqua"/>
                <w:sz w:val="24"/>
                <w:szCs w:val="24"/>
              </w:rPr>
              <w:t>0,453</w:t>
            </w:r>
          </w:p>
        </w:tc>
        <w:tc>
          <w:tcPr>
            <w:tcW w:w="3538" w:type="dxa"/>
            <w:gridSpan w:val="2"/>
            <w:tcBorders>
              <w:top w:val="single" w:sz="4" w:space="0" w:color="auto"/>
              <w:left w:val="single" w:sz="4" w:space="0" w:color="auto"/>
              <w:bottom w:val="single" w:sz="4" w:space="0" w:color="auto"/>
              <w:right w:val="nil"/>
            </w:tcBorders>
          </w:tcPr>
          <w:p w14:paraId="649007F1" w14:textId="0F2456AA" w:rsidR="00AB3174" w:rsidRDefault="00AB3174" w:rsidP="00124043">
            <w:pPr>
              <w:ind w:right="-15"/>
              <w:jc w:val="both"/>
              <w:rPr>
                <w:rFonts w:ascii="Book Antiqua" w:hAnsi="Book Antiqua"/>
                <w:sz w:val="24"/>
                <w:szCs w:val="24"/>
              </w:rPr>
            </w:pPr>
            <w:r>
              <w:rPr>
                <w:rFonts w:ascii="Book Antiqua" w:hAnsi="Book Antiqua"/>
                <w:sz w:val="24"/>
                <w:szCs w:val="24"/>
              </w:rPr>
              <w:t>small ≥ 0,1 , medium ≥ 0,25 , large ≥ 0,36</w:t>
            </w:r>
          </w:p>
        </w:tc>
      </w:tr>
      <w:tr w:rsidR="00AB3174" w14:paraId="38884B7D" w14:textId="77777777" w:rsidTr="00EB24DA">
        <w:tc>
          <w:tcPr>
            <w:tcW w:w="3539" w:type="dxa"/>
            <w:tcBorders>
              <w:left w:val="nil"/>
            </w:tcBorders>
          </w:tcPr>
          <w:p w14:paraId="5B053C62" w14:textId="769DFFF8" w:rsidR="00AB3174" w:rsidRDefault="00AB3174" w:rsidP="00124043">
            <w:pPr>
              <w:ind w:right="-15"/>
              <w:jc w:val="both"/>
              <w:rPr>
                <w:rFonts w:ascii="Book Antiqua" w:hAnsi="Book Antiqua"/>
                <w:sz w:val="24"/>
                <w:szCs w:val="24"/>
              </w:rPr>
            </w:pPr>
            <w:r>
              <w:rPr>
                <w:rFonts w:ascii="Book Antiqua" w:hAnsi="Book Antiqua"/>
                <w:sz w:val="24"/>
                <w:szCs w:val="24"/>
              </w:rPr>
              <w:t>Sympson’s paradox ratio (SPR)</w:t>
            </w:r>
          </w:p>
        </w:tc>
        <w:tc>
          <w:tcPr>
            <w:tcW w:w="851" w:type="dxa"/>
          </w:tcPr>
          <w:p w14:paraId="72EA65FF" w14:textId="5001AEC5" w:rsidR="00AB3174" w:rsidRDefault="00AB3174" w:rsidP="00124043">
            <w:pPr>
              <w:ind w:right="-15"/>
              <w:jc w:val="both"/>
              <w:rPr>
                <w:rFonts w:ascii="Book Antiqua" w:hAnsi="Book Antiqua"/>
                <w:sz w:val="24"/>
                <w:szCs w:val="24"/>
              </w:rPr>
            </w:pPr>
            <w:r>
              <w:rPr>
                <w:rFonts w:ascii="Book Antiqua" w:hAnsi="Book Antiqua"/>
                <w:sz w:val="24"/>
                <w:szCs w:val="24"/>
              </w:rPr>
              <w:t>1.000</w:t>
            </w:r>
          </w:p>
        </w:tc>
        <w:tc>
          <w:tcPr>
            <w:tcW w:w="1701" w:type="dxa"/>
            <w:tcBorders>
              <w:top w:val="single" w:sz="4" w:space="0" w:color="auto"/>
              <w:bottom w:val="single" w:sz="4" w:space="0" w:color="auto"/>
              <w:right w:val="nil"/>
            </w:tcBorders>
          </w:tcPr>
          <w:p w14:paraId="2557E525" w14:textId="4F683D3F" w:rsidR="00AB3174" w:rsidRDefault="00AB3174" w:rsidP="00124043">
            <w:pPr>
              <w:ind w:right="-15"/>
              <w:jc w:val="both"/>
              <w:rPr>
                <w:rFonts w:ascii="Book Antiqua" w:hAnsi="Book Antiqua"/>
                <w:sz w:val="24"/>
                <w:szCs w:val="24"/>
              </w:rPr>
            </w:pPr>
            <w:r>
              <w:rPr>
                <w:rFonts w:ascii="Book Antiqua" w:hAnsi="Book Antiqua"/>
                <w:sz w:val="24"/>
                <w:szCs w:val="24"/>
              </w:rPr>
              <w:t>acceptable if ≥ 0,7</w:t>
            </w:r>
          </w:p>
        </w:tc>
        <w:tc>
          <w:tcPr>
            <w:tcW w:w="1837" w:type="dxa"/>
            <w:tcBorders>
              <w:top w:val="single" w:sz="4" w:space="0" w:color="auto"/>
              <w:left w:val="nil"/>
              <w:bottom w:val="single" w:sz="4" w:space="0" w:color="auto"/>
              <w:right w:val="nil"/>
            </w:tcBorders>
          </w:tcPr>
          <w:p w14:paraId="37FE7982" w14:textId="70E1A07D" w:rsidR="00AB3174" w:rsidRDefault="00AB3174" w:rsidP="00124043">
            <w:pPr>
              <w:ind w:right="-15"/>
              <w:jc w:val="both"/>
              <w:rPr>
                <w:rFonts w:ascii="Book Antiqua" w:hAnsi="Book Antiqua"/>
                <w:sz w:val="24"/>
                <w:szCs w:val="24"/>
              </w:rPr>
            </w:pPr>
            <w:r>
              <w:rPr>
                <w:rFonts w:ascii="Book Antiqua" w:hAnsi="Book Antiqua"/>
                <w:sz w:val="24"/>
                <w:szCs w:val="24"/>
              </w:rPr>
              <w:t>ideally = 1</w:t>
            </w:r>
          </w:p>
        </w:tc>
      </w:tr>
      <w:tr w:rsidR="00AB3174" w14:paraId="5C2CEF7D" w14:textId="77777777" w:rsidTr="00EB24DA">
        <w:tc>
          <w:tcPr>
            <w:tcW w:w="3539" w:type="dxa"/>
            <w:tcBorders>
              <w:left w:val="nil"/>
            </w:tcBorders>
          </w:tcPr>
          <w:p w14:paraId="142B5865" w14:textId="783BFD8B" w:rsidR="00AB3174" w:rsidRDefault="00AB3174" w:rsidP="00124043">
            <w:pPr>
              <w:ind w:right="-15"/>
              <w:jc w:val="both"/>
              <w:rPr>
                <w:rFonts w:ascii="Book Antiqua" w:hAnsi="Book Antiqua"/>
                <w:sz w:val="24"/>
                <w:szCs w:val="24"/>
              </w:rPr>
            </w:pPr>
            <w:r>
              <w:rPr>
                <w:rFonts w:ascii="Book Antiqua" w:hAnsi="Book Antiqua"/>
                <w:sz w:val="24"/>
                <w:szCs w:val="24"/>
              </w:rPr>
              <w:t>R-squared contribution ratio (RSCR)</w:t>
            </w:r>
          </w:p>
        </w:tc>
        <w:tc>
          <w:tcPr>
            <w:tcW w:w="851" w:type="dxa"/>
          </w:tcPr>
          <w:p w14:paraId="5DEACA1F" w14:textId="217700A2" w:rsidR="00AB3174" w:rsidRDefault="00AB3174" w:rsidP="00124043">
            <w:pPr>
              <w:ind w:right="-15"/>
              <w:jc w:val="both"/>
              <w:rPr>
                <w:rFonts w:ascii="Book Antiqua" w:hAnsi="Book Antiqua"/>
                <w:sz w:val="24"/>
                <w:szCs w:val="24"/>
              </w:rPr>
            </w:pPr>
            <w:r>
              <w:rPr>
                <w:rFonts w:ascii="Book Antiqua" w:hAnsi="Book Antiqua"/>
                <w:sz w:val="24"/>
                <w:szCs w:val="24"/>
              </w:rPr>
              <w:t>1.000</w:t>
            </w:r>
          </w:p>
        </w:tc>
        <w:tc>
          <w:tcPr>
            <w:tcW w:w="1701" w:type="dxa"/>
            <w:tcBorders>
              <w:top w:val="single" w:sz="4" w:space="0" w:color="auto"/>
              <w:right w:val="nil"/>
            </w:tcBorders>
          </w:tcPr>
          <w:p w14:paraId="1358E048" w14:textId="7DFD70AC" w:rsidR="00AB3174" w:rsidRDefault="00AB3174" w:rsidP="00124043">
            <w:pPr>
              <w:ind w:right="-15"/>
              <w:jc w:val="both"/>
              <w:rPr>
                <w:rFonts w:ascii="Book Antiqua" w:hAnsi="Book Antiqua"/>
                <w:sz w:val="24"/>
                <w:szCs w:val="24"/>
              </w:rPr>
            </w:pPr>
            <w:r>
              <w:rPr>
                <w:rFonts w:ascii="Book Antiqua" w:hAnsi="Book Antiqua"/>
                <w:sz w:val="24"/>
                <w:szCs w:val="24"/>
              </w:rPr>
              <w:t>acceptable if ≥ 0,9</w:t>
            </w:r>
          </w:p>
        </w:tc>
        <w:tc>
          <w:tcPr>
            <w:tcW w:w="1837" w:type="dxa"/>
            <w:tcBorders>
              <w:top w:val="single" w:sz="4" w:space="0" w:color="auto"/>
              <w:left w:val="nil"/>
              <w:bottom w:val="nil"/>
              <w:right w:val="nil"/>
            </w:tcBorders>
          </w:tcPr>
          <w:p w14:paraId="53A0D58A" w14:textId="7F6189ED" w:rsidR="00AB3174" w:rsidRDefault="00AB3174" w:rsidP="00124043">
            <w:pPr>
              <w:ind w:right="-15"/>
              <w:jc w:val="both"/>
              <w:rPr>
                <w:rFonts w:ascii="Book Antiqua" w:hAnsi="Book Antiqua"/>
                <w:sz w:val="24"/>
                <w:szCs w:val="24"/>
              </w:rPr>
            </w:pPr>
            <w:r>
              <w:rPr>
                <w:rFonts w:ascii="Book Antiqua" w:hAnsi="Book Antiqua"/>
                <w:sz w:val="24"/>
                <w:szCs w:val="24"/>
              </w:rPr>
              <w:t>ideally = 1</w:t>
            </w:r>
          </w:p>
        </w:tc>
      </w:tr>
      <w:tr w:rsidR="00AB3174" w14:paraId="57DD651C" w14:textId="77777777" w:rsidTr="009620E4">
        <w:tc>
          <w:tcPr>
            <w:tcW w:w="3539" w:type="dxa"/>
            <w:tcBorders>
              <w:left w:val="nil"/>
            </w:tcBorders>
          </w:tcPr>
          <w:p w14:paraId="4DFE1049" w14:textId="5A6213D3" w:rsidR="00AB3174" w:rsidRDefault="00AB3174" w:rsidP="00124043">
            <w:pPr>
              <w:ind w:right="-15"/>
              <w:jc w:val="both"/>
              <w:rPr>
                <w:rFonts w:ascii="Book Antiqua" w:hAnsi="Book Antiqua"/>
                <w:sz w:val="24"/>
                <w:szCs w:val="24"/>
              </w:rPr>
            </w:pPr>
            <w:r>
              <w:rPr>
                <w:rFonts w:ascii="Book Antiqua" w:hAnsi="Book Antiqua"/>
                <w:sz w:val="24"/>
                <w:szCs w:val="24"/>
              </w:rPr>
              <w:t>Statistical suppression ratio (SSR)</w:t>
            </w:r>
          </w:p>
        </w:tc>
        <w:tc>
          <w:tcPr>
            <w:tcW w:w="851" w:type="dxa"/>
          </w:tcPr>
          <w:p w14:paraId="26C3A84C" w14:textId="3A275BC3" w:rsidR="00AB3174" w:rsidRDefault="00AB3174" w:rsidP="00124043">
            <w:pPr>
              <w:ind w:right="-15"/>
              <w:jc w:val="both"/>
              <w:rPr>
                <w:rFonts w:ascii="Book Antiqua" w:hAnsi="Book Antiqua"/>
                <w:sz w:val="24"/>
                <w:szCs w:val="24"/>
              </w:rPr>
            </w:pPr>
            <w:r>
              <w:rPr>
                <w:rFonts w:ascii="Book Antiqua" w:hAnsi="Book Antiqua"/>
                <w:sz w:val="24"/>
                <w:szCs w:val="24"/>
              </w:rPr>
              <w:t>1.000</w:t>
            </w:r>
          </w:p>
        </w:tc>
        <w:tc>
          <w:tcPr>
            <w:tcW w:w="3538" w:type="dxa"/>
            <w:gridSpan w:val="2"/>
            <w:tcBorders>
              <w:right w:val="nil"/>
            </w:tcBorders>
          </w:tcPr>
          <w:p w14:paraId="442B9AC6" w14:textId="2FAA9DAE" w:rsidR="00AB3174" w:rsidRDefault="00AB3174" w:rsidP="00124043">
            <w:pPr>
              <w:ind w:right="-15"/>
              <w:jc w:val="both"/>
              <w:rPr>
                <w:rFonts w:ascii="Book Antiqua" w:hAnsi="Book Antiqua"/>
                <w:sz w:val="24"/>
                <w:szCs w:val="24"/>
              </w:rPr>
            </w:pPr>
            <w:r>
              <w:rPr>
                <w:rFonts w:ascii="Book Antiqua" w:hAnsi="Book Antiqua"/>
                <w:sz w:val="24"/>
                <w:szCs w:val="24"/>
              </w:rPr>
              <w:t>acceptable if ≥ 0,7</w:t>
            </w:r>
          </w:p>
        </w:tc>
      </w:tr>
      <w:tr w:rsidR="00AB3174" w14:paraId="51667DEB" w14:textId="77777777" w:rsidTr="009620E4">
        <w:tc>
          <w:tcPr>
            <w:tcW w:w="3539" w:type="dxa"/>
            <w:tcBorders>
              <w:left w:val="nil"/>
              <w:bottom w:val="nil"/>
            </w:tcBorders>
          </w:tcPr>
          <w:p w14:paraId="339D84DA" w14:textId="55CF794F" w:rsidR="00AB3174" w:rsidRDefault="00AB3174" w:rsidP="00AB3174">
            <w:pPr>
              <w:ind w:right="-15"/>
              <w:jc w:val="both"/>
              <w:rPr>
                <w:rFonts w:ascii="Book Antiqua" w:hAnsi="Book Antiqua"/>
                <w:sz w:val="24"/>
                <w:szCs w:val="24"/>
              </w:rPr>
            </w:pPr>
            <w:r>
              <w:rPr>
                <w:rFonts w:ascii="Book Antiqua" w:hAnsi="Book Antiqua"/>
                <w:sz w:val="24"/>
                <w:szCs w:val="24"/>
              </w:rPr>
              <w:t>Non linear bivariate causality direction ration (NLBCR)</w:t>
            </w:r>
          </w:p>
        </w:tc>
        <w:tc>
          <w:tcPr>
            <w:tcW w:w="851" w:type="dxa"/>
            <w:tcBorders>
              <w:bottom w:val="nil"/>
            </w:tcBorders>
          </w:tcPr>
          <w:p w14:paraId="3CFE7211" w14:textId="6054B001" w:rsidR="00AB3174" w:rsidRDefault="00AB3174" w:rsidP="00124043">
            <w:pPr>
              <w:ind w:right="-15"/>
              <w:jc w:val="both"/>
              <w:rPr>
                <w:rFonts w:ascii="Book Antiqua" w:hAnsi="Book Antiqua"/>
                <w:sz w:val="24"/>
                <w:szCs w:val="24"/>
              </w:rPr>
            </w:pPr>
            <w:r>
              <w:rPr>
                <w:rFonts w:ascii="Book Antiqua" w:hAnsi="Book Antiqua"/>
                <w:sz w:val="24"/>
                <w:szCs w:val="24"/>
              </w:rPr>
              <w:t>1.000</w:t>
            </w:r>
          </w:p>
        </w:tc>
        <w:tc>
          <w:tcPr>
            <w:tcW w:w="3538" w:type="dxa"/>
            <w:gridSpan w:val="2"/>
            <w:tcBorders>
              <w:bottom w:val="nil"/>
              <w:right w:val="nil"/>
            </w:tcBorders>
          </w:tcPr>
          <w:p w14:paraId="041FC21D" w14:textId="3B0FE2F9" w:rsidR="00AB3174" w:rsidRDefault="00AB3174" w:rsidP="00124043">
            <w:pPr>
              <w:ind w:right="-15"/>
              <w:jc w:val="both"/>
              <w:rPr>
                <w:rFonts w:ascii="Book Antiqua" w:hAnsi="Book Antiqua"/>
                <w:sz w:val="24"/>
                <w:szCs w:val="24"/>
              </w:rPr>
            </w:pPr>
            <w:r>
              <w:rPr>
                <w:rFonts w:ascii="Book Antiqua" w:hAnsi="Book Antiqua"/>
                <w:sz w:val="24"/>
                <w:szCs w:val="24"/>
              </w:rPr>
              <w:t>acceptable if ≥ 0,7</w:t>
            </w:r>
          </w:p>
        </w:tc>
      </w:tr>
    </w:tbl>
    <w:p w14:paraId="5A79C414" w14:textId="77777777" w:rsidR="00AB3174" w:rsidRDefault="00AB3174" w:rsidP="00AB3174">
      <w:pPr>
        <w:ind w:right="-15"/>
        <w:rPr>
          <w:rFonts w:ascii="Book Antiqua" w:hAnsi="Book Antiqua"/>
          <w:sz w:val="24"/>
          <w:szCs w:val="24"/>
        </w:rPr>
      </w:pPr>
      <w:r>
        <w:rPr>
          <w:rFonts w:ascii="Book Antiqua" w:hAnsi="Book Antiqua"/>
          <w:sz w:val="24"/>
          <w:szCs w:val="24"/>
        </w:rPr>
        <w:t>Sumber: Output WarpPLS 6.0</w:t>
      </w:r>
    </w:p>
    <w:p w14:paraId="2EF32DE6" w14:textId="77777777" w:rsidR="00240BBF" w:rsidRDefault="00240BBF" w:rsidP="00124043">
      <w:pPr>
        <w:ind w:right="-15"/>
        <w:jc w:val="both"/>
        <w:rPr>
          <w:rFonts w:ascii="Book Antiqua" w:hAnsi="Book Antiqua"/>
          <w:sz w:val="24"/>
          <w:szCs w:val="24"/>
        </w:rPr>
      </w:pPr>
    </w:p>
    <w:p w14:paraId="1BD189F7" w14:textId="77777777" w:rsidR="00095988" w:rsidRDefault="003D2452" w:rsidP="006B7B5E">
      <w:pPr>
        <w:ind w:right="-17" w:firstLine="720"/>
        <w:jc w:val="both"/>
        <w:rPr>
          <w:rFonts w:ascii="Book Antiqua" w:hAnsi="Book Antiqua"/>
          <w:sz w:val="24"/>
          <w:szCs w:val="24"/>
        </w:rPr>
      </w:pPr>
      <w:r>
        <w:rPr>
          <w:rFonts w:ascii="Book Antiqua" w:hAnsi="Book Antiqua"/>
          <w:sz w:val="24"/>
          <w:szCs w:val="24"/>
        </w:rPr>
        <w:t>Model penelitian setelah dilakukan analisis data adalah fit yang ditunjukkan sebagaimana gambar 1. Nilai rata-rata koefisien jalur (average path coefficient) APC =</w:t>
      </w:r>
      <w:r w:rsidR="00CD56C2">
        <w:rPr>
          <w:rFonts w:ascii="Book Antiqua" w:hAnsi="Book Antiqua"/>
          <w:sz w:val="24"/>
          <w:szCs w:val="24"/>
        </w:rPr>
        <w:t xml:space="preserve"> 0,443 dengan p &lt; 0,001. Nilai rata-rata R2 (average R-squared (ARS) = 0,392 dengan p &lt; 0,001 dan nilai rata-rata R2 yang disesuaikan AARS (average adjusted R-squared)</w:t>
      </w:r>
      <w:r w:rsidR="00095988">
        <w:rPr>
          <w:rFonts w:ascii="Book Antiqua" w:hAnsi="Book Antiqua"/>
          <w:sz w:val="24"/>
          <w:szCs w:val="24"/>
        </w:rPr>
        <w:t xml:space="preserve"> = 0,382 dengan p &lt; 0,001</w:t>
      </w:r>
      <w:r w:rsidR="00CD56C2">
        <w:rPr>
          <w:rFonts w:ascii="Book Antiqua" w:hAnsi="Book Antiqua"/>
          <w:sz w:val="24"/>
          <w:szCs w:val="24"/>
        </w:rPr>
        <w:t xml:space="preserve"> yang berarti signifikan karena lebih kecil dari 0</w:t>
      </w:r>
      <w:proofErr w:type="gramStart"/>
      <w:r w:rsidR="00CD56C2">
        <w:rPr>
          <w:rFonts w:ascii="Book Antiqua" w:hAnsi="Book Antiqua"/>
          <w:sz w:val="24"/>
          <w:szCs w:val="24"/>
        </w:rPr>
        <w:t>,05</w:t>
      </w:r>
      <w:proofErr w:type="gramEnd"/>
      <w:r w:rsidR="00CD56C2">
        <w:rPr>
          <w:rFonts w:ascii="Book Antiqua" w:hAnsi="Book Antiqua"/>
          <w:sz w:val="24"/>
          <w:szCs w:val="24"/>
        </w:rPr>
        <w:t xml:space="preserve">. </w:t>
      </w:r>
      <w:r w:rsidR="00095988">
        <w:rPr>
          <w:rFonts w:ascii="Book Antiqua" w:hAnsi="Book Antiqua"/>
          <w:sz w:val="24"/>
          <w:szCs w:val="24"/>
        </w:rPr>
        <w:t>Begitu juga dengan nilai average block VIF (AVIF) dan average full collinearity (AFVIF) yang dihasilkan 1,724 &lt; 3,3 , yang berarti bahwa tidak ada masalah multikolinearitas antar indikator dan antar variabel eksogen.</w:t>
      </w:r>
    </w:p>
    <w:p w14:paraId="35757D78" w14:textId="77777777" w:rsidR="007202A2" w:rsidRDefault="00095988" w:rsidP="006B7B5E">
      <w:pPr>
        <w:ind w:right="-17" w:firstLine="720"/>
        <w:jc w:val="both"/>
        <w:rPr>
          <w:rFonts w:ascii="Book Antiqua" w:hAnsi="Book Antiqua"/>
          <w:sz w:val="24"/>
          <w:szCs w:val="24"/>
        </w:rPr>
      </w:pPr>
      <w:r w:rsidRPr="00095988">
        <w:rPr>
          <w:rFonts w:ascii="Book Antiqua" w:hAnsi="Book Antiqua"/>
          <w:sz w:val="24"/>
          <w:szCs w:val="24"/>
        </w:rPr>
        <w:t>Nilai evaluasi kecocokan model (Tenenha</w:t>
      </w:r>
      <w:r w:rsidR="00DD7653">
        <w:rPr>
          <w:rFonts w:ascii="Book Antiqua" w:hAnsi="Book Antiqua"/>
          <w:sz w:val="24"/>
          <w:szCs w:val="24"/>
        </w:rPr>
        <w:t xml:space="preserve">us Goodness of Fit) GoF = 0.453 </w:t>
      </w:r>
      <w:r w:rsidRPr="00095988">
        <w:rPr>
          <w:rFonts w:ascii="Book Antiqua" w:hAnsi="Book Antiqua"/>
          <w:sz w:val="24"/>
          <w:szCs w:val="24"/>
        </w:rPr>
        <w:t>yang berarti memiliki kecocokan tinggi karena lebih besar dari 0.36. Nilai perbandingan paradoks Symson (</w:t>
      </w:r>
      <w:r w:rsidR="00DD7653">
        <w:rPr>
          <w:rFonts w:ascii="Book Antiqua" w:hAnsi="Book Antiqua"/>
          <w:sz w:val="24"/>
          <w:szCs w:val="24"/>
        </w:rPr>
        <w:t>Sympson’s Paradox Ratio) SPR = 1</w:t>
      </w:r>
      <w:r w:rsidRPr="00095988">
        <w:rPr>
          <w:rFonts w:ascii="Book Antiqua" w:hAnsi="Book Antiqua"/>
          <w:sz w:val="24"/>
          <w:szCs w:val="24"/>
        </w:rPr>
        <w:t xml:space="preserve">. </w:t>
      </w:r>
      <w:r w:rsidRPr="00095988">
        <w:rPr>
          <w:rFonts w:ascii="Book Antiqua" w:hAnsi="Book Antiqua"/>
          <w:sz w:val="24"/>
          <w:szCs w:val="24"/>
        </w:rPr>
        <w:lastRenderedPageBreak/>
        <w:t xml:space="preserve">Nilai </w:t>
      </w:r>
      <w:proofErr w:type="gramStart"/>
      <w:r w:rsidRPr="00095988">
        <w:rPr>
          <w:rFonts w:ascii="Book Antiqua" w:hAnsi="Book Antiqua"/>
          <w:sz w:val="24"/>
          <w:szCs w:val="24"/>
        </w:rPr>
        <w:t>perbandingan  kontribusi</w:t>
      </w:r>
      <w:proofErr w:type="gramEnd"/>
      <w:r w:rsidRPr="00095988">
        <w:rPr>
          <w:rFonts w:ascii="Book Antiqua" w:hAnsi="Book Antiqua"/>
          <w:sz w:val="24"/>
          <w:szCs w:val="24"/>
        </w:rPr>
        <w:t xml:space="preserve"> R2 (R-Squared C</w:t>
      </w:r>
      <w:r w:rsidR="00DD7653">
        <w:rPr>
          <w:rFonts w:ascii="Book Antiqua" w:hAnsi="Book Antiqua"/>
          <w:sz w:val="24"/>
          <w:szCs w:val="24"/>
        </w:rPr>
        <w:t>ontribution Ratio) RSCR = 1</w:t>
      </w:r>
      <w:r w:rsidRPr="00095988">
        <w:rPr>
          <w:rFonts w:ascii="Book Antiqua" w:hAnsi="Book Antiqua"/>
          <w:sz w:val="24"/>
          <w:szCs w:val="24"/>
        </w:rPr>
        <w:t>. Untuk indeks Symson’s Paradox Ratio (SPR), R-Squared Contribution Ratio (RSCR) dan Nonlinear Bivariate Causality Direction Ratio (NLBCDR) menghasilkan nilai &gt; 0.7 yaitu 1, yang berarti tidak ada problem kausalitas didalam model. Sedangkan untuk indeks Statistical Suppression Rati</w:t>
      </w:r>
      <w:r w:rsidR="00EE2968">
        <w:rPr>
          <w:rFonts w:ascii="Book Antiqua" w:hAnsi="Book Antiqua"/>
          <w:sz w:val="24"/>
          <w:szCs w:val="24"/>
        </w:rPr>
        <w:t>o (SSR) menghasilkan nilai 1</w:t>
      </w:r>
      <w:r w:rsidRPr="00095988">
        <w:rPr>
          <w:rFonts w:ascii="Book Antiqua" w:hAnsi="Book Antiqua"/>
          <w:sz w:val="24"/>
          <w:szCs w:val="24"/>
        </w:rPr>
        <w:t xml:space="preserve"> yang berarti dapat diterima.</w:t>
      </w:r>
    </w:p>
    <w:p w14:paraId="07319E53" w14:textId="77777777" w:rsidR="00F0211D" w:rsidRDefault="00F0211D" w:rsidP="007202A2">
      <w:pPr>
        <w:ind w:right="-15"/>
        <w:jc w:val="both"/>
        <w:rPr>
          <w:rFonts w:ascii="Book Antiqua" w:hAnsi="Book Antiqua"/>
          <w:sz w:val="24"/>
          <w:szCs w:val="24"/>
        </w:rPr>
      </w:pPr>
    </w:p>
    <w:p w14:paraId="3AE8A048" w14:textId="77777777" w:rsidR="00F0211D" w:rsidRDefault="00F0211D" w:rsidP="00F0211D">
      <w:pPr>
        <w:ind w:right="-15"/>
        <w:jc w:val="center"/>
        <w:rPr>
          <w:rFonts w:ascii="Book Antiqua" w:hAnsi="Book Antiqua"/>
          <w:sz w:val="24"/>
          <w:szCs w:val="24"/>
        </w:rPr>
      </w:pPr>
      <w:r>
        <w:rPr>
          <w:rFonts w:ascii="Book Antiqua" w:hAnsi="Book Antiqua"/>
          <w:sz w:val="24"/>
          <w:szCs w:val="24"/>
        </w:rPr>
        <w:t>Tabel 2. Hasil output latent variabel coefficient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4"/>
        <w:gridCol w:w="1559"/>
        <w:gridCol w:w="1273"/>
        <w:gridCol w:w="1982"/>
      </w:tblGrid>
      <w:tr w:rsidR="00F0211D" w14:paraId="0B02EB87" w14:textId="77777777" w:rsidTr="00A07A88">
        <w:tc>
          <w:tcPr>
            <w:tcW w:w="3114" w:type="dxa"/>
            <w:tcBorders>
              <w:top w:val="single" w:sz="4" w:space="0" w:color="auto"/>
              <w:bottom w:val="single" w:sz="4" w:space="0" w:color="auto"/>
            </w:tcBorders>
          </w:tcPr>
          <w:p w14:paraId="0959CD71" w14:textId="77777777" w:rsidR="00F0211D" w:rsidRDefault="00F0211D" w:rsidP="00A07A88">
            <w:pPr>
              <w:ind w:right="-15"/>
              <w:jc w:val="both"/>
              <w:rPr>
                <w:rFonts w:ascii="Book Antiqua" w:hAnsi="Book Antiqua"/>
                <w:sz w:val="24"/>
                <w:szCs w:val="24"/>
              </w:rPr>
            </w:pPr>
          </w:p>
        </w:tc>
        <w:tc>
          <w:tcPr>
            <w:tcW w:w="1559" w:type="dxa"/>
            <w:tcBorders>
              <w:top w:val="single" w:sz="4" w:space="0" w:color="auto"/>
              <w:bottom w:val="single" w:sz="4" w:space="0" w:color="auto"/>
            </w:tcBorders>
          </w:tcPr>
          <w:p w14:paraId="552B0F03" w14:textId="77777777" w:rsidR="00F0211D" w:rsidRDefault="00F0211D" w:rsidP="00A07A88">
            <w:pPr>
              <w:ind w:right="-15"/>
              <w:jc w:val="both"/>
              <w:rPr>
                <w:rFonts w:ascii="Book Antiqua" w:hAnsi="Book Antiqua"/>
                <w:sz w:val="24"/>
                <w:szCs w:val="24"/>
              </w:rPr>
            </w:pPr>
            <w:r>
              <w:rPr>
                <w:rFonts w:ascii="Book Antiqua" w:hAnsi="Book Antiqua"/>
                <w:sz w:val="24"/>
                <w:szCs w:val="24"/>
              </w:rPr>
              <w:t>Literasi</w:t>
            </w:r>
          </w:p>
        </w:tc>
        <w:tc>
          <w:tcPr>
            <w:tcW w:w="1273" w:type="dxa"/>
            <w:tcBorders>
              <w:top w:val="single" w:sz="4" w:space="0" w:color="auto"/>
              <w:bottom w:val="single" w:sz="4" w:space="0" w:color="auto"/>
            </w:tcBorders>
          </w:tcPr>
          <w:p w14:paraId="6FEBD14F" w14:textId="77777777" w:rsidR="00F0211D" w:rsidRDefault="00F0211D" w:rsidP="00A07A88">
            <w:pPr>
              <w:ind w:right="-15"/>
              <w:jc w:val="both"/>
              <w:rPr>
                <w:rFonts w:ascii="Book Antiqua" w:hAnsi="Book Antiqua"/>
                <w:sz w:val="24"/>
                <w:szCs w:val="24"/>
              </w:rPr>
            </w:pPr>
            <w:r>
              <w:rPr>
                <w:rFonts w:ascii="Book Antiqua" w:hAnsi="Book Antiqua"/>
                <w:sz w:val="24"/>
                <w:szCs w:val="24"/>
              </w:rPr>
              <w:t>Game</w:t>
            </w:r>
          </w:p>
        </w:tc>
        <w:tc>
          <w:tcPr>
            <w:tcW w:w="1982" w:type="dxa"/>
            <w:tcBorders>
              <w:top w:val="single" w:sz="4" w:space="0" w:color="auto"/>
              <w:bottom w:val="single" w:sz="4" w:space="0" w:color="auto"/>
            </w:tcBorders>
          </w:tcPr>
          <w:p w14:paraId="44C9C121" w14:textId="77777777" w:rsidR="00F0211D" w:rsidRDefault="00F0211D" w:rsidP="00A07A88">
            <w:pPr>
              <w:ind w:right="-15"/>
              <w:jc w:val="both"/>
              <w:rPr>
                <w:rFonts w:ascii="Book Antiqua" w:hAnsi="Book Antiqua"/>
                <w:sz w:val="24"/>
                <w:szCs w:val="24"/>
              </w:rPr>
            </w:pPr>
            <w:r>
              <w:rPr>
                <w:rFonts w:ascii="Book Antiqua" w:hAnsi="Book Antiqua"/>
                <w:sz w:val="24"/>
                <w:szCs w:val="24"/>
              </w:rPr>
              <w:t>Inklusi</w:t>
            </w:r>
          </w:p>
        </w:tc>
      </w:tr>
      <w:tr w:rsidR="00F0211D" w14:paraId="748299E6" w14:textId="77777777" w:rsidTr="00A07A88">
        <w:tc>
          <w:tcPr>
            <w:tcW w:w="3114" w:type="dxa"/>
            <w:tcBorders>
              <w:top w:val="single" w:sz="4" w:space="0" w:color="auto"/>
            </w:tcBorders>
          </w:tcPr>
          <w:p w14:paraId="0A125A09" w14:textId="77777777" w:rsidR="00F0211D" w:rsidRDefault="00F0211D" w:rsidP="00A07A88">
            <w:pPr>
              <w:ind w:right="-15"/>
              <w:jc w:val="both"/>
              <w:rPr>
                <w:rFonts w:ascii="Book Antiqua" w:hAnsi="Book Antiqua"/>
                <w:sz w:val="24"/>
                <w:szCs w:val="24"/>
              </w:rPr>
            </w:pPr>
            <w:r>
              <w:rPr>
                <w:rFonts w:ascii="Book Antiqua" w:hAnsi="Book Antiqua"/>
                <w:sz w:val="24"/>
                <w:szCs w:val="24"/>
              </w:rPr>
              <w:t>R-Squared</w:t>
            </w:r>
          </w:p>
        </w:tc>
        <w:tc>
          <w:tcPr>
            <w:tcW w:w="1559" w:type="dxa"/>
            <w:tcBorders>
              <w:top w:val="single" w:sz="4" w:space="0" w:color="auto"/>
            </w:tcBorders>
          </w:tcPr>
          <w:p w14:paraId="7D14C363" w14:textId="77777777" w:rsidR="00F0211D" w:rsidRDefault="00F0211D" w:rsidP="00A07A88">
            <w:pPr>
              <w:ind w:right="-15"/>
              <w:jc w:val="both"/>
              <w:rPr>
                <w:rFonts w:ascii="Book Antiqua" w:hAnsi="Book Antiqua"/>
                <w:sz w:val="24"/>
                <w:szCs w:val="24"/>
              </w:rPr>
            </w:pPr>
          </w:p>
        </w:tc>
        <w:tc>
          <w:tcPr>
            <w:tcW w:w="1273" w:type="dxa"/>
            <w:tcBorders>
              <w:top w:val="single" w:sz="4" w:space="0" w:color="auto"/>
            </w:tcBorders>
          </w:tcPr>
          <w:p w14:paraId="2098AF0B" w14:textId="77777777" w:rsidR="00F0211D" w:rsidRDefault="00F0211D" w:rsidP="00A07A88">
            <w:pPr>
              <w:ind w:right="-15"/>
              <w:jc w:val="both"/>
              <w:rPr>
                <w:rFonts w:ascii="Book Antiqua" w:hAnsi="Book Antiqua"/>
                <w:sz w:val="24"/>
                <w:szCs w:val="24"/>
              </w:rPr>
            </w:pPr>
            <w:r>
              <w:rPr>
                <w:rFonts w:ascii="Book Antiqua" w:hAnsi="Book Antiqua"/>
                <w:sz w:val="24"/>
                <w:szCs w:val="24"/>
              </w:rPr>
              <w:t>0,370</w:t>
            </w:r>
          </w:p>
        </w:tc>
        <w:tc>
          <w:tcPr>
            <w:tcW w:w="1982" w:type="dxa"/>
            <w:tcBorders>
              <w:top w:val="single" w:sz="4" w:space="0" w:color="auto"/>
            </w:tcBorders>
          </w:tcPr>
          <w:p w14:paraId="1C7FF910" w14:textId="77777777" w:rsidR="00F0211D" w:rsidRDefault="00F0211D" w:rsidP="00A07A88">
            <w:pPr>
              <w:ind w:right="-15"/>
              <w:jc w:val="both"/>
              <w:rPr>
                <w:rFonts w:ascii="Book Antiqua" w:hAnsi="Book Antiqua"/>
                <w:sz w:val="24"/>
                <w:szCs w:val="24"/>
              </w:rPr>
            </w:pPr>
            <w:r>
              <w:rPr>
                <w:rFonts w:ascii="Book Antiqua" w:hAnsi="Book Antiqua"/>
                <w:sz w:val="24"/>
                <w:szCs w:val="24"/>
              </w:rPr>
              <w:t>0,413</w:t>
            </w:r>
          </w:p>
        </w:tc>
      </w:tr>
      <w:tr w:rsidR="00F0211D" w14:paraId="743ADA36" w14:textId="77777777" w:rsidTr="00A07A88">
        <w:tc>
          <w:tcPr>
            <w:tcW w:w="3114" w:type="dxa"/>
          </w:tcPr>
          <w:p w14:paraId="51570A82" w14:textId="77777777" w:rsidR="00F0211D" w:rsidRDefault="00F0211D" w:rsidP="00A07A88">
            <w:pPr>
              <w:ind w:right="-15"/>
              <w:jc w:val="both"/>
              <w:rPr>
                <w:rFonts w:ascii="Book Antiqua" w:hAnsi="Book Antiqua"/>
                <w:sz w:val="24"/>
                <w:szCs w:val="24"/>
              </w:rPr>
            </w:pPr>
            <w:r>
              <w:rPr>
                <w:rFonts w:ascii="Book Antiqua" w:hAnsi="Book Antiqua"/>
                <w:sz w:val="24"/>
                <w:szCs w:val="24"/>
              </w:rPr>
              <w:t>Adj. R-squared</w:t>
            </w:r>
          </w:p>
        </w:tc>
        <w:tc>
          <w:tcPr>
            <w:tcW w:w="1559" w:type="dxa"/>
          </w:tcPr>
          <w:p w14:paraId="133B041B" w14:textId="77777777" w:rsidR="00F0211D" w:rsidRDefault="00F0211D" w:rsidP="00A07A88">
            <w:pPr>
              <w:ind w:right="-15"/>
              <w:jc w:val="both"/>
              <w:rPr>
                <w:rFonts w:ascii="Book Antiqua" w:hAnsi="Book Antiqua"/>
                <w:sz w:val="24"/>
                <w:szCs w:val="24"/>
              </w:rPr>
            </w:pPr>
          </w:p>
        </w:tc>
        <w:tc>
          <w:tcPr>
            <w:tcW w:w="1273" w:type="dxa"/>
          </w:tcPr>
          <w:p w14:paraId="5A194258" w14:textId="77777777" w:rsidR="00F0211D" w:rsidRDefault="00F0211D" w:rsidP="00A07A88">
            <w:pPr>
              <w:ind w:right="-15"/>
              <w:jc w:val="both"/>
              <w:rPr>
                <w:rFonts w:ascii="Book Antiqua" w:hAnsi="Book Antiqua"/>
                <w:sz w:val="24"/>
                <w:szCs w:val="24"/>
              </w:rPr>
            </w:pPr>
            <w:r>
              <w:rPr>
                <w:rFonts w:ascii="Book Antiqua" w:hAnsi="Book Antiqua"/>
                <w:sz w:val="24"/>
                <w:szCs w:val="24"/>
              </w:rPr>
              <w:t>0,364</w:t>
            </w:r>
          </w:p>
        </w:tc>
        <w:tc>
          <w:tcPr>
            <w:tcW w:w="1982" w:type="dxa"/>
          </w:tcPr>
          <w:p w14:paraId="16130F33" w14:textId="77777777" w:rsidR="00F0211D" w:rsidRDefault="00F0211D" w:rsidP="00A07A88">
            <w:pPr>
              <w:ind w:right="-15"/>
              <w:jc w:val="both"/>
              <w:rPr>
                <w:rFonts w:ascii="Book Antiqua" w:hAnsi="Book Antiqua"/>
                <w:sz w:val="24"/>
                <w:szCs w:val="24"/>
              </w:rPr>
            </w:pPr>
            <w:r>
              <w:rPr>
                <w:rFonts w:ascii="Book Antiqua" w:hAnsi="Book Antiqua"/>
                <w:sz w:val="24"/>
                <w:szCs w:val="24"/>
              </w:rPr>
              <w:t>0,401</w:t>
            </w:r>
          </w:p>
        </w:tc>
      </w:tr>
      <w:tr w:rsidR="00F0211D" w14:paraId="4CEFFF24" w14:textId="77777777" w:rsidTr="00A07A88">
        <w:tc>
          <w:tcPr>
            <w:tcW w:w="3114" w:type="dxa"/>
          </w:tcPr>
          <w:p w14:paraId="10D23CC9" w14:textId="77777777" w:rsidR="00F0211D" w:rsidRDefault="00F0211D" w:rsidP="00A07A88">
            <w:pPr>
              <w:ind w:right="-15"/>
              <w:jc w:val="both"/>
              <w:rPr>
                <w:rFonts w:ascii="Book Antiqua" w:hAnsi="Book Antiqua"/>
                <w:sz w:val="24"/>
                <w:szCs w:val="24"/>
              </w:rPr>
            </w:pPr>
            <w:r>
              <w:rPr>
                <w:rFonts w:ascii="Book Antiqua" w:hAnsi="Book Antiqua"/>
                <w:sz w:val="24"/>
                <w:szCs w:val="24"/>
              </w:rPr>
              <w:t>Composite reliabel</w:t>
            </w:r>
          </w:p>
        </w:tc>
        <w:tc>
          <w:tcPr>
            <w:tcW w:w="1559" w:type="dxa"/>
          </w:tcPr>
          <w:p w14:paraId="6C72A589" w14:textId="77777777" w:rsidR="00F0211D" w:rsidRDefault="00F0211D" w:rsidP="00A07A88">
            <w:pPr>
              <w:ind w:right="-15"/>
              <w:jc w:val="both"/>
              <w:rPr>
                <w:rFonts w:ascii="Book Antiqua" w:hAnsi="Book Antiqua"/>
                <w:sz w:val="24"/>
                <w:szCs w:val="24"/>
              </w:rPr>
            </w:pPr>
            <w:r>
              <w:rPr>
                <w:rFonts w:ascii="Book Antiqua" w:hAnsi="Book Antiqua"/>
                <w:sz w:val="24"/>
                <w:szCs w:val="24"/>
              </w:rPr>
              <w:t>0,823</w:t>
            </w:r>
          </w:p>
        </w:tc>
        <w:tc>
          <w:tcPr>
            <w:tcW w:w="1273" w:type="dxa"/>
          </w:tcPr>
          <w:p w14:paraId="054573A8" w14:textId="77777777" w:rsidR="00F0211D" w:rsidRDefault="00F0211D" w:rsidP="00A07A88">
            <w:pPr>
              <w:ind w:right="-15"/>
              <w:jc w:val="both"/>
              <w:rPr>
                <w:rFonts w:ascii="Book Antiqua" w:hAnsi="Book Antiqua"/>
                <w:sz w:val="24"/>
                <w:szCs w:val="24"/>
              </w:rPr>
            </w:pPr>
            <w:r>
              <w:rPr>
                <w:rFonts w:ascii="Book Antiqua" w:hAnsi="Book Antiqua"/>
                <w:sz w:val="24"/>
                <w:szCs w:val="24"/>
              </w:rPr>
              <w:t>0,860</w:t>
            </w:r>
          </w:p>
        </w:tc>
        <w:tc>
          <w:tcPr>
            <w:tcW w:w="1982" w:type="dxa"/>
          </w:tcPr>
          <w:p w14:paraId="5472A34F" w14:textId="77777777" w:rsidR="00F0211D" w:rsidRDefault="00F0211D" w:rsidP="00A07A88">
            <w:pPr>
              <w:ind w:right="-15"/>
              <w:jc w:val="both"/>
              <w:rPr>
                <w:rFonts w:ascii="Book Antiqua" w:hAnsi="Book Antiqua"/>
                <w:sz w:val="24"/>
                <w:szCs w:val="24"/>
              </w:rPr>
            </w:pPr>
            <w:r>
              <w:rPr>
                <w:rFonts w:ascii="Book Antiqua" w:hAnsi="Book Antiqua"/>
                <w:sz w:val="24"/>
                <w:szCs w:val="24"/>
              </w:rPr>
              <w:t>0,852</w:t>
            </w:r>
          </w:p>
        </w:tc>
      </w:tr>
      <w:tr w:rsidR="00F0211D" w14:paraId="4521DB29" w14:textId="77777777" w:rsidTr="00A07A88">
        <w:tc>
          <w:tcPr>
            <w:tcW w:w="3114" w:type="dxa"/>
          </w:tcPr>
          <w:p w14:paraId="2E1BE212" w14:textId="77777777" w:rsidR="00F0211D" w:rsidRDefault="00F0211D" w:rsidP="00A07A88">
            <w:pPr>
              <w:ind w:right="-15"/>
              <w:jc w:val="both"/>
              <w:rPr>
                <w:rFonts w:ascii="Book Antiqua" w:hAnsi="Book Antiqua"/>
                <w:sz w:val="24"/>
                <w:szCs w:val="24"/>
              </w:rPr>
            </w:pPr>
            <w:r>
              <w:rPr>
                <w:rFonts w:ascii="Book Antiqua" w:hAnsi="Book Antiqua"/>
                <w:sz w:val="24"/>
                <w:szCs w:val="24"/>
              </w:rPr>
              <w:t>Cronbach’s alpha</w:t>
            </w:r>
          </w:p>
        </w:tc>
        <w:tc>
          <w:tcPr>
            <w:tcW w:w="1559" w:type="dxa"/>
          </w:tcPr>
          <w:p w14:paraId="7EBC85C8" w14:textId="77777777" w:rsidR="00F0211D" w:rsidRDefault="00F0211D" w:rsidP="00A07A88">
            <w:pPr>
              <w:ind w:right="-15"/>
              <w:jc w:val="both"/>
              <w:rPr>
                <w:rFonts w:ascii="Book Antiqua" w:hAnsi="Book Antiqua"/>
                <w:sz w:val="24"/>
                <w:szCs w:val="24"/>
              </w:rPr>
            </w:pPr>
            <w:r>
              <w:rPr>
                <w:rFonts w:ascii="Book Antiqua" w:hAnsi="Book Antiqua"/>
                <w:sz w:val="24"/>
                <w:szCs w:val="24"/>
              </w:rPr>
              <w:t>0,731</w:t>
            </w:r>
          </w:p>
        </w:tc>
        <w:tc>
          <w:tcPr>
            <w:tcW w:w="1273" w:type="dxa"/>
          </w:tcPr>
          <w:p w14:paraId="2165412B" w14:textId="77777777" w:rsidR="00F0211D" w:rsidRDefault="00F0211D" w:rsidP="00A07A88">
            <w:pPr>
              <w:ind w:right="-15"/>
              <w:jc w:val="both"/>
              <w:rPr>
                <w:rFonts w:ascii="Book Antiqua" w:hAnsi="Book Antiqua"/>
                <w:sz w:val="24"/>
                <w:szCs w:val="24"/>
              </w:rPr>
            </w:pPr>
            <w:r>
              <w:rPr>
                <w:rFonts w:ascii="Book Antiqua" w:hAnsi="Book Antiqua"/>
                <w:sz w:val="24"/>
                <w:szCs w:val="24"/>
              </w:rPr>
              <w:t>0,795</w:t>
            </w:r>
          </w:p>
        </w:tc>
        <w:tc>
          <w:tcPr>
            <w:tcW w:w="1982" w:type="dxa"/>
          </w:tcPr>
          <w:p w14:paraId="4481DDAC" w14:textId="77777777" w:rsidR="00F0211D" w:rsidRDefault="00F0211D" w:rsidP="00A07A88">
            <w:pPr>
              <w:ind w:right="-15"/>
              <w:jc w:val="both"/>
              <w:rPr>
                <w:rFonts w:ascii="Book Antiqua" w:hAnsi="Book Antiqua"/>
                <w:sz w:val="24"/>
                <w:szCs w:val="24"/>
              </w:rPr>
            </w:pPr>
            <w:r>
              <w:rPr>
                <w:rFonts w:ascii="Book Antiqua" w:hAnsi="Book Antiqua"/>
                <w:sz w:val="24"/>
                <w:szCs w:val="24"/>
              </w:rPr>
              <w:t>0,783</w:t>
            </w:r>
          </w:p>
        </w:tc>
      </w:tr>
      <w:tr w:rsidR="00F0211D" w14:paraId="7B076578" w14:textId="77777777" w:rsidTr="00A07A88">
        <w:tc>
          <w:tcPr>
            <w:tcW w:w="3114" w:type="dxa"/>
          </w:tcPr>
          <w:p w14:paraId="3EE19F44" w14:textId="77777777" w:rsidR="00F0211D" w:rsidRDefault="00F0211D" w:rsidP="00A07A88">
            <w:pPr>
              <w:ind w:right="-15"/>
              <w:jc w:val="both"/>
              <w:rPr>
                <w:rFonts w:ascii="Book Antiqua" w:hAnsi="Book Antiqua"/>
                <w:sz w:val="24"/>
                <w:szCs w:val="24"/>
              </w:rPr>
            </w:pPr>
            <w:r>
              <w:rPr>
                <w:rFonts w:ascii="Book Antiqua" w:hAnsi="Book Antiqua"/>
                <w:sz w:val="24"/>
                <w:szCs w:val="24"/>
              </w:rPr>
              <w:t>Avg. var. extrac.</w:t>
            </w:r>
          </w:p>
        </w:tc>
        <w:tc>
          <w:tcPr>
            <w:tcW w:w="1559" w:type="dxa"/>
          </w:tcPr>
          <w:p w14:paraId="70A7D8B4" w14:textId="77777777" w:rsidR="00F0211D" w:rsidRDefault="00F0211D" w:rsidP="00A07A88">
            <w:pPr>
              <w:ind w:right="-15"/>
              <w:jc w:val="both"/>
              <w:rPr>
                <w:rFonts w:ascii="Book Antiqua" w:hAnsi="Book Antiqua"/>
                <w:sz w:val="24"/>
                <w:szCs w:val="24"/>
              </w:rPr>
            </w:pPr>
            <w:r>
              <w:rPr>
                <w:rFonts w:ascii="Book Antiqua" w:hAnsi="Book Antiqua"/>
                <w:sz w:val="24"/>
                <w:szCs w:val="24"/>
              </w:rPr>
              <w:t>0,483</w:t>
            </w:r>
          </w:p>
        </w:tc>
        <w:tc>
          <w:tcPr>
            <w:tcW w:w="1273" w:type="dxa"/>
          </w:tcPr>
          <w:p w14:paraId="72316BE5" w14:textId="77777777" w:rsidR="00F0211D" w:rsidRDefault="00F0211D" w:rsidP="00A07A88">
            <w:pPr>
              <w:ind w:right="-15"/>
              <w:jc w:val="both"/>
              <w:rPr>
                <w:rFonts w:ascii="Book Antiqua" w:hAnsi="Book Antiqua"/>
                <w:sz w:val="24"/>
                <w:szCs w:val="24"/>
              </w:rPr>
            </w:pPr>
            <w:r>
              <w:rPr>
                <w:rFonts w:ascii="Book Antiqua" w:hAnsi="Book Antiqua"/>
                <w:sz w:val="24"/>
                <w:szCs w:val="24"/>
              </w:rPr>
              <w:t>0,555</w:t>
            </w:r>
          </w:p>
        </w:tc>
        <w:tc>
          <w:tcPr>
            <w:tcW w:w="1982" w:type="dxa"/>
          </w:tcPr>
          <w:p w14:paraId="6D052FCB" w14:textId="77777777" w:rsidR="00F0211D" w:rsidRDefault="00F0211D" w:rsidP="00A07A88">
            <w:pPr>
              <w:ind w:right="-15"/>
              <w:jc w:val="both"/>
              <w:rPr>
                <w:rFonts w:ascii="Book Antiqua" w:hAnsi="Book Antiqua"/>
                <w:sz w:val="24"/>
                <w:szCs w:val="24"/>
              </w:rPr>
            </w:pPr>
            <w:r>
              <w:rPr>
                <w:rFonts w:ascii="Book Antiqua" w:hAnsi="Book Antiqua"/>
                <w:sz w:val="24"/>
                <w:szCs w:val="24"/>
              </w:rPr>
              <w:t>0,536</w:t>
            </w:r>
          </w:p>
        </w:tc>
      </w:tr>
      <w:tr w:rsidR="00F0211D" w14:paraId="22D2FB18" w14:textId="77777777" w:rsidTr="00A07A88">
        <w:tc>
          <w:tcPr>
            <w:tcW w:w="3114" w:type="dxa"/>
          </w:tcPr>
          <w:p w14:paraId="65CCADFE" w14:textId="77777777" w:rsidR="00F0211D" w:rsidRDefault="00F0211D" w:rsidP="00A07A88">
            <w:pPr>
              <w:ind w:right="-15"/>
              <w:jc w:val="both"/>
              <w:rPr>
                <w:rFonts w:ascii="Book Antiqua" w:hAnsi="Book Antiqua"/>
                <w:sz w:val="24"/>
                <w:szCs w:val="24"/>
              </w:rPr>
            </w:pPr>
            <w:r>
              <w:rPr>
                <w:rFonts w:ascii="Book Antiqua" w:hAnsi="Book Antiqua"/>
                <w:sz w:val="24"/>
                <w:szCs w:val="24"/>
              </w:rPr>
              <w:t>Full Collin. VIF</w:t>
            </w:r>
          </w:p>
        </w:tc>
        <w:tc>
          <w:tcPr>
            <w:tcW w:w="1559" w:type="dxa"/>
          </w:tcPr>
          <w:p w14:paraId="783BDDC9" w14:textId="77777777" w:rsidR="00F0211D" w:rsidRDefault="00F0211D" w:rsidP="00A07A88">
            <w:pPr>
              <w:ind w:right="-15"/>
              <w:jc w:val="both"/>
              <w:rPr>
                <w:rFonts w:ascii="Book Antiqua" w:hAnsi="Book Antiqua"/>
                <w:sz w:val="24"/>
                <w:szCs w:val="24"/>
              </w:rPr>
            </w:pPr>
            <w:r>
              <w:rPr>
                <w:rFonts w:ascii="Book Antiqua" w:hAnsi="Book Antiqua"/>
                <w:sz w:val="24"/>
                <w:szCs w:val="24"/>
              </w:rPr>
              <w:t>1,797</w:t>
            </w:r>
          </w:p>
        </w:tc>
        <w:tc>
          <w:tcPr>
            <w:tcW w:w="1273" w:type="dxa"/>
          </w:tcPr>
          <w:p w14:paraId="2BB8532B" w14:textId="77777777" w:rsidR="00F0211D" w:rsidRDefault="00F0211D" w:rsidP="00A07A88">
            <w:pPr>
              <w:ind w:right="-15"/>
              <w:jc w:val="both"/>
              <w:rPr>
                <w:rFonts w:ascii="Book Antiqua" w:hAnsi="Book Antiqua"/>
                <w:sz w:val="24"/>
                <w:szCs w:val="24"/>
              </w:rPr>
            </w:pPr>
            <w:r>
              <w:rPr>
                <w:rFonts w:ascii="Book Antiqua" w:hAnsi="Book Antiqua"/>
                <w:sz w:val="24"/>
                <w:szCs w:val="24"/>
              </w:rPr>
              <w:t>1,696</w:t>
            </w:r>
          </w:p>
        </w:tc>
        <w:tc>
          <w:tcPr>
            <w:tcW w:w="1982" w:type="dxa"/>
          </w:tcPr>
          <w:p w14:paraId="595B68DE" w14:textId="77777777" w:rsidR="00F0211D" w:rsidRDefault="00F0211D" w:rsidP="00A07A88">
            <w:pPr>
              <w:ind w:right="-15"/>
              <w:jc w:val="both"/>
              <w:rPr>
                <w:rFonts w:ascii="Book Antiqua" w:hAnsi="Book Antiqua"/>
                <w:sz w:val="24"/>
                <w:szCs w:val="24"/>
              </w:rPr>
            </w:pPr>
            <w:r>
              <w:rPr>
                <w:rFonts w:ascii="Book Antiqua" w:hAnsi="Book Antiqua"/>
                <w:sz w:val="24"/>
                <w:szCs w:val="24"/>
              </w:rPr>
              <w:t>1,679</w:t>
            </w:r>
          </w:p>
        </w:tc>
      </w:tr>
      <w:tr w:rsidR="00F0211D" w14:paraId="27AF0200" w14:textId="77777777" w:rsidTr="00A07A88">
        <w:tc>
          <w:tcPr>
            <w:tcW w:w="3114" w:type="dxa"/>
          </w:tcPr>
          <w:p w14:paraId="12F79785" w14:textId="77777777" w:rsidR="00F0211D" w:rsidRDefault="00F0211D" w:rsidP="00A07A88">
            <w:pPr>
              <w:ind w:right="-15"/>
              <w:jc w:val="both"/>
              <w:rPr>
                <w:rFonts w:ascii="Book Antiqua" w:hAnsi="Book Antiqua"/>
                <w:sz w:val="24"/>
                <w:szCs w:val="24"/>
              </w:rPr>
            </w:pPr>
            <w:r>
              <w:rPr>
                <w:rFonts w:ascii="Book Antiqua" w:hAnsi="Book Antiqua"/>
                <w:sz w:val="24"/>
                <w:szCs w:val="24"/>
              </w:rPr>
              <w:t>Q-Squared</w:t>
            </w:r>
          </w:p>
        </w:tc>
        <w:tc>
          <w:tcPr>
            <w:tcW w:w="1559" w:type="dxa"/>
          </w:tcPr>
          <w:p w14:paraId="3F7C8DF3" w14:textId="77777777" w:rsidR="00F0211D" w:rsidRDefault="00F0211D" w:rsidP="00A07A88">
            <w:pPr>
              <w:ind w:right="-15"/>
              <w:jc w:val="both"/>
              <w:rPr>
                <w:rFonts w:ascii="Book Antiqua" w:hAnsi="Book Antiqua"/>
                <w:sz w:val="24"/>
                <w:szCs w:val="24"/>
              </w:rPr>
            </w:pPr>
          </w:p>
        </w:tc>
        <w:tc>
          <w:tcPr>
            <w:tcW w:w="1273" w:type="dxa"/>
          </w:tcPr>
          <w:p w14:paraId="285E8BCE" w14:textId="77777777" w:rsidR="00F0211D" w:rsidRDefault="00F0211D" w:rsidP="00A07A88">
            <w:pPr>
              <w:ind w:right="-15"/>
              <w:jc w:val="both"/>
              <w:rPr>
                <w:rFonts w:ascii="Book Antiqua" w:hAnsi="Book Antiqua"/>
                <w:sz w:val="24"/>
                <w:szCs w:val="24"/>
              </w:rPr>
            </w:pPr>
            <w:r>
              <w:rPr>
                <w:rFonts w:ascii="Book Antiqua" w:hAnsi="Book Antiqua"/>
                <w:sz w:val="24"/>
                <w:szCs w:val="24"/>
              </w:rPr>
              <w:t>0,373</w:t>
            </w:r>
          </w:p>
        </w:tc>
        <w:tc>
          <w:tcPr>
            <w:tcW w:w="1982" w:type="dxa"/>
          </w:tcPr>
          <w:p w14:paraId="4E262039" w14:textId="77777777" w:rsidR="00F0211D" w:rsidRDefault="00F0211D" w:rsidP="00A07A88">
            <w:pPr>
              <w:ind w:right="-15"/>
              <w:jc w:val="both"/>
              <w:rPr>
                <w:rFonts w:ascii="Book Antiqua" w:hAnsi="Book Antiqua"/>
                <w:sz w:val="24"/>
                <w:szCs w:val="24"/>
              </w:rPr>
            </w:pPr>
            <w:r>
              <w:rPr>
                <w:rFonts w:ascii="Book Antiqua" w:hAnsi="Book Antiqua"/>
                <w:sz w:val="24"/>
                <w:szCs w:val="24"/>
              </w:rPr>
              <w:t>0,418</w:t>
            </w:r>
          </w:p>
        </w:tc>
      </w:tr>
    </w:tbl>
    <w:p w14:paraId="7FEC84ED" w14:textId="77777777" w:rsidR="00F0211D" w:rsidRDefault="00F0211D" w:rsidP="00F0211D">
      <w:pPr>
        <w:ind w:right="-15"/>
        <w:rPr>
          <w:rFonts w:ascii="Book Antiqua" w:hAnsi="Book Antiqua"/>
          <w:sz w:val="24"/>
          <w:szCs w:val="24"/>
        </w:rPr>
      </w:pPr>
      <w:r>
        <w:rPr>
          <w:rFonts w:ascii="Book Antiqua" w:hAnsi="Book Antiqua"/>
          <w:sz w:val="24"/>
          <w:szCs w:val="24"/>
        </w:rPr>
        <w:t>Sumber: Output WarpPLS 6.0</w:t>
      </w:r>
    </w:p>
    <w:p w14:paraId="2FB46A84" w14:textId="77777777" w:rsidR="00F0211D" w:rsidRDefault="00F0211D" w:rsidP="00F0211D">
      <w:pPr>
        <w:ind w:right="-15"/>
        <w:jc w:val="both"/>
        <w:rPr>
          <w:rFonts w:ascii="Book Antiqua" w:hAnsi="Book Antiqua"/>
          <w:sz w:val="24"/>
          <w:szCs w:val="24"/>
        </w:rPr>
      </w:pPr>
    </w:p>
    <w:p w14:paraId="37670B84" w14:textId="77777777" w:rsidR="00F0211D" w:rsidRDefault="00F0211D" w:rsidP="006B7B5E">
      <w:pPr>
        <w:ind w:right="-17" w:firstLine="720"/>
        <w:jc w:val="both"/>
        <w:rPr>
          <w:rFonts w:ascii="Book Antiqua" w:hAnsi="Book Antiqua"/>
          <w:sz w:val="24"/>
          <w:szCs w:val="24"/>
        </w:rPr>
      </w:pPr>
      <w:r>
        <w:rPr>
          <w:rFonts w:ascii="Book Antiqua" w:hAnsi="Book Antiqua"/>
          <w:sz w:val="24"/>
          <w:szCs w:val="24"/>
        </w:rPr>
        <w:t>Dari tabel diatas menunjukkan bahwa koefisien adjusted R-squared untuk variabel literasi dapat menjelaskan game sebesar 36</w:t>
      </w:r>
      <w:proofErr w:type="gramStart"/>
      <w:r>
        <w:rPr>
          <w:rFonts w:ascii="Book Antiqua" w:hAnsi="Book Antiqua"/>
          <w:sz w:val="24"/>
          <w:szCs w:val="24"/>
        </w:rPr>
        <w:t>,4</w:t>
      </w:r>
      <w:proofErr w:type="gramEnd"/>
      <w:r>
        <w:rPr>
          <w:rFonts w:ascii="Book Antiqua" w:hAnsi="Book Antiqua"/>
          <w:sz w:val="24"/>
          <w:szCs w:val="24"/>
        </w:rPr>
        <w:t>%, sisanya dipengaruhi oleh variabel lain. Sedangkan untuk koefisien adjusted R-squared variabel literasi dapat menjelaskan inklusi sebesar 40</w:t>
      </w:r>
      <w:proofErr w:type="gramStart"/>
      <w:r>
        <w:rPr>
          <w:rFonts w:ascii="Book Antiqua" w:hAnsi="Book Antiqua"/>
          <w:sz w:val="24"/>
          <w:szCs w:val="24"/>
        </w:rPr>
        <w:t>,1</w:t>
      </w:r>
      <w:proofErr w:type="gramEnd"/>
      <w:r>
        <w:rPr>
          <w:rFonts w:ascii="Book Antiqua" w:hAnsi="Book Antiqua"/>
          <w:sz w:val="24"/>
          <w:szCs w:val="24"/>
        </w:rPr>
        <w:t>%, sisanya dipengarui oleh variabel lain.</w:t>
      </w:r>
    </w:p>
    <w:p w14:paraId="001E917B" w14:textId="06F5AECF" w:rsidR="007202A2" w:rsidRDefault="007202A2" w:rsidP="006B7B5E">
      <w:pPr>
        <w:ind w:right="-17" w:firstLine="720"/>
        <w:jc w:val="both"/>
        <w:rPr>
          <w:rFonts w:ascii="Book Antiqua" w:hAnsi="Book Antiqua"/>
          <w:sz w:val="24"/>
          <w:szCs w:val="24"/>
        </w:rPr>
      </w:pPr>
      <w:r>
        <w:rPr>
          <w:rFonts w:ascii="Book Antiqua" w:hAnsi="Book Antiqua"/>
          <w:sz w:val="24"/>
          <w:szCs w:val="24"/>
        </w:rPr>
        <w:t xml:space="preserve">Pengujian model setelah memenuhi kriteria maka dilakukakan pengujian terhadap model struktural. Model struktural merupakan model yang </w:t>
      </w:r>
      <w:r w:rsidR="00F0211D">
        <w:rPr>
          <w:rFonts w:ascii="Book Antiqua" w:hAnsi="Book Antiqua"/>
          <w:sz w:val="24"/>
          <w:szCs w:val="24"/>
        </w:rPr>
        <w:t xml:space="preserve">menggambarkan hubungan antara variabel laten. Pengujian terhadap model struktural dimaksudkan untuk menilai kualitas model dan menguji hubungan antar variabel berdasarkan hipotesis penelitian. </w:t>
      </w:r>
      <w:r>
        <w:rPr>
          <w:rFonts w:ascii="Book Antiqua" w:hAnsi="Book Antiqua"/>
          <w:sz w:val="24"/>
          <w:szCs w:val="24"/>
        </w:rPr>
        <w:t>Model struktural setelah dilakukan analisis data menggunakan WarpPLS 6.0 adalah sebagaimana gambar berikut ini berikut ini:</w:t>
      </w:r>
    </w:p>
    <w:p w14:paraId="2FBFD5FB" w14:textId="77777777" w:rsidR="007202A2" w:rsidRDefault="007202A2" w:rsidP="007202A2">
      <w:pPr>
        <w:ind w:right="-15"/>
        <w:jc w:val="center"/>
        <w:rPr>
          <w:rFonts w:ascii="Book Antiqua" w:hAnsi="Book Antiqua"/>
          <w:sz w:val="24"/>
          <w:szCs w:val="24"/>
        </w:rPr>
      </w:pPr>
      <w:r>
        <w:rPr>
          <w:rFonts w:ascii="Book Antiqua" w:hAnsi="Book Antiqua"/>
          <w:sz w:val="24"/>
          <w:szCs w:val="24"/>
        </w:rPr>
        <w:t xml:space="preserve">Gambar 1. </w:t>
      </w:r>
    </w:p>
    <w:p w14:paraId="6D80BDCC" w14:textId="77777777" w:rsidR="007202A2" w:rsidRDefault="007202A2" w:rsidP="007202A2">
      <w:pPr>
        <w:ind w:right="-15"/>
        <w:jc w:val="center"/>
        <w:rPr>
          <w:rFonts w:ascii="Book Antiqua" w:hAnsi="Book Antiqua"/>
          <w:sz w:val="24"/>
          <w:szCs w:val="24"/>
        </w:rPr>
      </w:pPr>
      <w:r>
        <w:rPr>
          <w:rFonts w:ascii="Book Antiqua" w:hAnsi="Book Antiqua"/>
          <w:sz w:val="24"/>
          <w:szCs w:val="24"/>
        </w:rPr>
        <w:t>Model Struktural (Inner Model Penelitian)</w:t>
      </w:r>
    </w:p>
    <w:p w14:paraId="7EFE2B80" w14:textId="77777777" w:rsidR="007202A2" w:rsidRDefault="007202A2" w:rsidP="007202A2">
      <w:pPr>
        <w:ind w:right="-15"/>
        <w:jc w:val="center"/>
        <w:rPr>
          <w:rFonts w:ascii="Book Antiqua" w:hAnsi="Book Antiqua"/>
          <w:sz w:val="24"/>
          <w:szCs w:val="24"/>
        </w:rPr>
      </w:pPr>
      <w:r>
        <w:rPr>
          <w:rFonts w:ascii="Book Antiqua" w:hAnsi="Book Antiqua"/>
          <w:noProof/>
          <w:sz w:val="24"/>
          <w:szCs w:val="24"/>
        </w:rPr>
        <w:drawing>
          <wp:inline distT="0" distB="0" distL="0" distR="0" wp14:anchorId="5A87A953" wp14:editId="2177B1EA">
            <wp:extent cx="359092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model literasi melalui game nabung saham go terhadap keputusan membeli saham syariah.jpg"/>
                    <pic:cNvPicPr/>
                  </pic:nvPicPr>
                  <pic:blipFill rotWithShape="1">
                    <a:blip r:embed="rId8">
                      <a:extLst>
                        <a:ext uri="{28A0092B-C50C-407E-A947-70E740481C1C}">
                          <a14:useLocalDpi xmlns:a14="http://schemas.microsoft.com/office/drawing/2010/main" val="0"/>
                        </a:ext>
                      </a:extLst>
                    </a:blip>
                    <a:srcRect l="10490" t="23233" r="38301" b="41997"/>
                    <a:stretch/>
                  </pic:blipFill>
                  <pic:spPr bwMode="auto">
                    <a:xfrm>
                      <a:off x="0" y="0"/>
                      <a:ext cx="3597575" cy="1832187"/>
                    </a:xfrm>
                    <a:prstGeom prst="rect">
                      <a:avLst/>
                    </a:prstGeom>
                    <a:ln>
                      <a:noFill/>
                    </a:ln>
                    <a:extLst>
                      <a:ext uri="{53640926-AAD7-44D8-BBD7-CCE9431645EC}">
                        <a14:shadowObscured xmlns:a14="http://schemas.microsoft.com/office/drawing/2010/main"/>
                      </a:ext>
                    </a:extLst>
                  </pic:spPr>
                </pic:pic>
              </a:graphicData>
            </a:graphic>
          </wp:inline>
        </w:drawing>
      </w:r>
    </w:p>
    <w:p w14:paraId="7F0D0DBC" w14:textId="159381B0" w:rsidR="009620E4" w:rsidRDefault="007202A2" w:rsidP="00F0211D">
      <w:pPr>
        <w:ind w:right="-15"/>
        <w:rPr>
          <w:rFonts w:ascii="Book Antiqua" w:hAnsi="Book Antiqua"/>
          <w:sz w:val="24"/>
          <w:szCs w:val="24"/>
        </w:rPr>
      </w:pPr>
      <w:r>
        <w:rPr>
          <w:rFonts w:ascii="Book Antiqua" w:hAnsi="Book Antiqua"/>
          <w:sz w:val="24"/>
          <w:szCs w:val="24"/>
        </w:rPr>
        <w:t>Sumber: Output WarpPLS 6.0</w:t>
      </w:r>
    </w:p>
    <w:p w14:paraId="56FEE3A3" w14:textId="77777777" w:rsidR="00593F7D" w:rsidRDefault="00593F7D" w:rsidP="00EF01D7">
      <w:pPr>
        <w:ind w:right="-15"/>
        <w:jc w:val="center"/>
        <w:rPr>
          <w:rFonts w:ascii="Book Antiqua" w:hAnsi="Book Antiqua"/>
          <w:sz w:val="24"/>
          <w:szCs w:val="24"/>
        </w:rPr>
      </w:pPr>
    </w:p>
    <w:p w14:paraId="0B6FCDB8" w14:textId="77777777" w:rsidR="00593F7D" w:rsidRDefault="00593F7D" w:rsidP="00EF01D7">
      <w:pPr>
        <w:ind w:right="-15"/>
        <w:jc w:val="center"/>
        <w:rPr>
          <w:rFonts w:ascii="Book Antiqua" w:hAnsi="Book Antiqua"/>
          <w:sz w:val="24"/>
          <w:szCs w:val="24"/>
        </w:rPr>
      </w:pPr>
    </w:p>
    <w:p w14:paraId="4AA41B0D" w14:textId="073B8733" w:rsidR="00E62301" w:rsidRDefault="004C5AEC" w:rsidP="00EF01D7">
      <w:pPr>
        <w:ind w:right="-15"/>
        <w:jc w:val="center"/>
        <w:rPr>
          <w:rFonts w:ascii="Book Antiqua" w:hAnsi="Book Antiqua"/>
          <w:sz w:val="24"/>
          <w:szCs w:val="24"/>
        </w:rPr>
      </w:pPr>
      <w:r>
        <w:rPr>
          <w:rFonts w:ascii="Book Antiqua" w:hAnsi="Book Antiqua"/>
          <w:sz w:val="24"/>
          <w:szCs w:val="24"/>
        </w:rPr>
        <w:t>Tabel. 3 Hasil Uji Signifikansi koefisien jalur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2240"/>
        <w:gridCol w:w="756"/>
        <w:gridCol w:w="1115"/>
        <w:gridCol w:w="1276"/>
        <w:gridCol w:w="854"/>
        <w:gridCol w:w="1125"/>
      </w:tblGrid>
      <w:tr w:rsidR="00DA0857" w14:paraId="3B38E089" w14:textId="77777777" w:rsidTr="00EF01D7">
        <w:tc>
          <w:tcPr>
            <w:tcW w:w="562" w:type="dxa"/>
            <w:tcBorders>
              <w:top w:val="single" w:sz="4" w:space="0" w:color="auto"/>
              <w:bottom w:val="single" w:sz="4" w:space="0" w:color="auto"/>
            </w:tcBorders>
          </w:tcPr>
          <w:p w14:paraId="59761B64" w14:textId="4B012EED" w:rsidR="00DA0857" w:rsidRDefault="00DA0857" w:rsidP="00124043">
            <w:pPr>
              <w:ind w:right="-15"/>
              <w:jc w:val="both"/>
              <w:rPr>
                <w:rFonts w:ascii="Book Antiqua" w:hAnsi="Book Antiqua"/>
                <w:sz w:val="24"/>
                <w:szCs w:val="24"/>
              </w:rPr>
            </w:pPr>
            <w:r>
              <w:rPr>
                <w:rFonts w:ascii="Book Antiqua" w:hAnsi="Book Antiqua"/>
                <w:sz w:val="24"/>
                <w:szCs w:val="24"/>
              </w:rPr>
              <w:t>H</w:t>
            </w:r>
          </w:p>
        </w:tc>
        <w:tc>
          <w:tcPr>
            <w:tcW w:w="2240" w:type="dxa"/>
            <w:tcBorders>
              <w:top w:val="single" w:sz="4" w:space="0" w:color="auto"/>
              <w:bottom w:val="single" w:sz="4" w:space="0" w:color="auto"/>
            </w:tcBorders>
          </w:tcPr>
          <w:p w14:paraId="2305AA6B" w14:textId="077214FD" w:rsidR="00DA0857" w:rsidRDefault="00DA0857" w:rsidP="00124043">
            <w:pPr>
              <w:ind w:right="-15"/>
              <w:jc w:val="both"/>
              <w:rPr>
                <w:rFonts w:ascii="Book Antiqua" w:hAnsi="Book Antiqua"/>
                <w:sz w:val="24"/>
                <w:szCs w:val="24"/>
              </w:rPr>
            </w:pPr>
            <w:r>
              <w:rPr>
                <w:rFonts w:ascii="Book Antiqua" w:hAnsi="Book Antiqua"/>
                <w:sz w:val="24"/>
                <w:szCs w:val="24"/>
              </w:rPr>
              <w:t>Jalur</w:t>
            </w:r>
          </w:p>
        </w:tc>
        <w:tc>
          <w:tcPr>
            <w:tcW w:w="756" w:type="dxa"/>
            <w:tcBorders>
              <w:top w:val="single" w:sz="4" w:space="0" w:color="auto"/>
              <w:bottom w:val="single" w:sz="4" w:space="0" w:color="auto"/>
            </w:tcBorders>
          </w:tcPr>
          <w:p w14:paraId="2B67823F" w14:textId="74713246" w:rsidR="00DA0857" w:rsidRDefault="009620E4" w:rsidP="00124043">
            <w:pPr>
              <w:ind w:right="-15"/>
              <w:jc w:val="both"/>
              <w:rPr>
                <w:rFonts w:ascii="Book Antiqua" w:hAnsi="Book Antiqua"/>
                <w:sz w:val="24"/>
                <w:szCs w:val="24"/>
              </w:rPr>
            </w:pPr>
            <w:r>
              <w:rPr>
                <w:rFonts w:ascii="Book Antiqua" w:hAnsi="Book Antiqua"/>
                <w:sz w:val="24"/>
                <w:szCs w:val="24"/>
              </w:rPr>
              <w:t>β</w:t>
            </w:r>
          </w:p>
        </w:tc>
        <w:tc>
          <w:tcPr>
            <w:tcW w:w="1115" w:type="dxa"/>
            <w:tcBorders>
              <w:top w:val="single" w:sz="4" w:space="0" w:color="auto"/>
              <w:bottom w:val="single" w:sz="4" w:space="0" w:color="auto"/>
            </w:tcBorders>
          </w:tcPr>
          <w:p w14:paraId="3CFC6748" w14:textId="3B08CEFB" w:rsidR="00DA0857" w:rsidRDefault="009620E4" w:rsidP="00124043">
            <w:pPr>
              <w:ind w:right="-15"/>
              <w:jc w:val="both"/>
              <w:rPr>
                <w:rFonts w:ascii="Book Antiqua" w:hAnsi="Book Antiqua"/>
                <w:sz w:val="24"/>
                <w:szCs w:val="24"/>
              </w:rPr>
            </w:pPr>
            <w:r>
              <w:rPr>
                <w:rFonts w:ascii="Book Antiqua" w:hAnsi="Book Antiqua"/>
                <w:sz w:val="24"/>
                <w:szCs w:val="24"/>
              </w:rPr>
              <w:t>ρ</w:t>
            </w:r>
          </w:p>
        </w:tc>
        <w:tc>
          <w:tcPr>
            <w:tcW w:w="1276" w:type="dxa"/>
            <w:tcBorders>
              <w:top w:val="single" w:sz="4" w:space="0" w:color="auto"/>
              <w:bottom w:val="single" w:sz="4" w:space="0" w:color="auto"/>
            </w:tcBorders>
          </w:tcPr>
          <w:p w14:paraId="3A12F811" w14:textId="2FF7A83C" w:rsidR="00DA0857" w:rsidRDefault="00DA0857" w:rsidP="00124043">
            <w:pPr>
              <w:ind w:right="-15"/>
              <w:jc w:val="both"/>
              <w:rPr>
                <w:rFonts w:ascii="Book Antiqua" w:hAnsi="Book Antiqua"/>
                <w:sz w:val="24"/>
                <w:szCs w:val="24"/>
              </w:rPr>
            </w:pPr>
            <w:r>
              <w:rPr>
                <w:rFonts w:ascii="Book Antiqua" w:hAnsi="Book Antiqua"/>
                <w:sz w:val="24"/>
                <w:szCs w:val="24"/>
              </w:rPr>
              <w:t>Standar Error</w:t>
            </w:r>
          </w:p>
        </w:tc>
        <w:tc>
          <w:tcPr>
            <w:tcW w:w="854" w:type="dxa"/>
            <w:tcBorders>
              <w:top w:val="single" w:sz="4" w:space="0" w:color="auto"/>
              <w:bottom w:val="single" w:sz="4" w:space="0" w:color="auto"/>
            </w:tcBorders>
          </w:tcPr>
          <w:p w14:paraId="04C385E3" w14:textId="498C3092" w:rsidR="00DA0857" w:rsidRDefault="00DA0857" w:rsidP="00124043">
            <w:pPr>
              <w:ind w:right="-15"/>
              <w:jc w:val="both"/>
              <w:rPr>
                <w:rFonts w:ascii="Book Antiqua" w:hAnsi="Book Antiqua"/>
                <w:sz w:val="24"/>
                <w:szCs w:val="24"/>
              </w:rPr>
            </w:pPr>
            <w:r>
              <w:rPr>
                <w:rFonts w:ascii="Book Antiqua" w:hAnsi="Book Antiqua"/>
                <w:sz w:val="24"/>
                <w:szCs w:val="24"/>
              </w:rPr>
              <w:t>Effect Size</w:t>
            </w:r>
          </w:p>
        </w:tc>
        <w:tc>
          <w:tcPr>
            <w:tcW w:w="1125" w:type="dxa"/>
            <w:tcBorders>
              <w:top w:val="single" w:sz="4" w:space="0" w:color="auto"/>
              <w:bottom w:val="single" w:sz="4" w:space="0" w:color="auto"/>
            </w:tcBorders>
          </w:tcPr>
          <w:p w14:paraId="5BF4038B" w14:textId="7C0960C0" w:rsidR="00DA0857" w:rsidRDefault="00DA0857" w:rsidP="00124043">
            <w:pPr>
              <w:ind w:right="-15"/>
              <w:jc w:val="both"/>
              <w:rPr>
                <w:rFonts w:ascii="Book Antiqua" w:hAnsi="Book Antiqua"/>
                <w:sz w:val="24"/>
                <w:szCs w:val="24"/>
              </w:rPr>
            </w:pPr>
            <w:r>
              <w:rPr>
                <w:rFonts w:ascii="Book Antiqua" w:hAnsi="Book Antiqua"/>
                <w:sz w:val="24"/>
                <w:szCs w:val="24"/>
              </w:rPr>
              <w:t>Hasil</w:t>
            </w:r>
          </w:p>
        </w:tc>
      </w:tr>
      <w:tr w:rsidR="004D32EF" w14:paraId="6289326E" w14:textId="77777777" w:rsidTr="00EF01D7">
        <w:tc>
          <w:tcPr>
            <w:tcW w:w="562" w:type="dxa"/>
            <w:tcBorders>
              <w:top w:val="single" w:sz="4" w:space="0" w:color="auto"/>
            </w:tcBorders>
          </w:tcPr>
          <w:p w14:paraId="38D847D1" w14:textId="6B204AF8" w:rsidR="004D32EF" w:rsidRDefault="004D32EF" w:rsidP="004D32EF">
            <w:pPr>
              <w:ind w:right="-15"/>
              <w:jc w:val="both"/>
              <w:rPr>
                <w:rFonts w:ascii="Book Antiqua" w:hAnsi="Book Antiqua"/>
                <w:sz w:val="24"/>
                <w:szCs w:val="24"/>
              </w:rPr>
            </w:pPr>
            <w:r>
              <w:rPr>
                <w:rFonts w:ascii="Book Antiqua" w:hAnsi="Book Antiqua"/>
                <w:sz w:val="24"/>
                <w:szCs w:val="24"/>
              </w:rPr>
              <w:t>H1</w:t>
            </w:r>
          </w:p>
        </w:tc>
        <w:tc>
          <w:tcPr>
            <w:tcW w:w="2240" w:type="dxa"/>
            <w:tcBorders>
              <w:top w:val="single" w:sz="4" w:space="0" w:color="auto"/>
            </w:tcBorders>
          </w:tcPr>
          <w:p w14:paraId="5C47DFFC" w14:textId="61655D2B" w:rsidR="004D32EF" w:rsidRDefault="004D32EF" w:rsidP="004D32EF">
            <w:pPr>
              <w:ind w:right="-15"/>
              <w:jc w:val="both"/>
              <w:rPr>
                <w:rFonts w:ascii="Book Antiqua" w:hAnsi="Book Antiqua"/>
                <w:sz w:val="24"/>
                <w:szCs w:val="24"/>
              </w:rPr>
            </w:pPr>
            <w:r>
              <w:rPr>
                <w:rFonts w:ascii="Book Antiqua" w:hAnsi="Book Antiqua"/>
                <w:sz w:val="24"/>
                <w:szCs w:val="24"/>
              </w:rPr>
              <w:t>Literasi -&gt; Inklusi</w:t>
            </w:r>
          </w:p>
        </w:tc>
        <w:tc>
          <w:tcPr>
            <w:tcW w:w="756" w:type="dxa"/>
            <w:tcBorders>
              <w:top w:val="single" w:sz="4" w:space="0" w:color="auto"/>
            </w:tcBorders>
          </w:tcPr>
          <w:p w14:paraId="4C68B631" w14:textId="21EEDA58" w:rsidR="004D32EF" w:rsidRDefault="00C0351A" w:rsidP="004D32EF">
            <w:pPr>
              <w:ind w:right="-15"/>
              <w:jc w:val="both"/>
              <w:rPr>
                <w:rFonts w:ascii="Book Antiqua" w:hAnsi="Book Antiqua"/>
                <w:sz w:val="24"/>
                <w:szCs w:val="24"/>
              </w:rPr>
            </w:pPr>
            <w:r>
              <w:rPr>
                <w:rFonts w:ascii="Book Antiqua" w:hAnsi="Book Antiqua"/>
                <w:sz w:val="24"/>
                <w:szCs w:val="24"/>
              </w:rPr>
              <w:t>0,404</w:t>
            </w:r>
          </w:p>
        </w:tc>
        <w:tc>
          <w:tcPr>
            <w:tcW w:w="1115" w:type="dxa"/>
            <w:tcBorders>
              <w:top w:val="single" w:sz="4" w:space="0" w:color="auto"/>
            </w:tcBorders>
          </w:tcPr>
          <w:p w14:paraId="68224200" w14:textId="02534415" w:rsidR="004D32EF" w:rsidRDefault="004D32EF" w:rsidP="004D32EF">
            <w:pPr>
              <w:ind w:right="-15"/>
              <w:jc w:val="both"/>
              <w:rPr>
                <w:rFonts w:ascii="Book Antiqua" w:hAnsi="Book Antiqua"/>
                <w:sz w:val="24"/>
                <w:szCs w:val="24"/>
              </w:rPr>
            </w:pPr>
            <w:r>
              <w:rPr>
                <w:rFonts w:ascii="Book Antiqua" w:hAnsi="Book Antiqua"/>
                <w:sz w:val="24"/>
                <w:szCs w:val="24"/>
              </w:rPr>
              <w:t>&lt; 0,001</w:t>
            </w:r>
          </w:p>
        </w:tc>
        <w:tc>
          <w:tcPr>
            <w:tcW w:w="1276" w:type="dxa"/>
            <w:tcBorders>
              <w:top w:val="single" w:sz="4" w:space="0" w:color="auto"/>
            </w:tcBorders>
          </w:tcPr>
          <w:p w14:paraId="054AEFCB" w14:textId="4F678E14" w:rsidR="004D32EF" w:rsidRDefault="004D32EF" w:rsidP="004D32EF">
            <w:pPr>
              <w:ind w:right="-15"/>
              <w:jc w:val="both"/>
              <w:rPr>
                <w:rFonts w:ascii="Book Antiqua" w:hAnsi="Book Antiqua"/>
                <w:sz w:val="24"/>
                <w:szCs w:val="24"/>
              </w:rPr>
            </w:pPr>
            <w:r>
              <w:rPr>
                <w:rFonts w:ascii="Book Antiqua" w:hAnsi="Book Antiqua"/>
                <w:sz w:val="24"/>
                <w:szCs w:val="24"/>
              </w:rPr>
              <w:t>0,085</w:t>
            </w:r>
          </w:p>
        </w:tc>
        <w:tc>
          <w:tcPr>
            <w:tcW w:w="854" w:type="dxa"/>
            <w:tcBorders>
              <w:top w:val="single" w:sz="4" w:space="0" w:color="auto"/>
            </w:tcBorders>
          </w:tcPr>
          <w:p w14:paraId="26DDE08A" w14:textId="52C274CD" w:rsidR="004D32EF" w:rsidRDefault="004D32EF" w:rsidP="004D32EF">
            <w:pPr>
              <w:ind w:right="-15"/>
              <w:jc w:val="both"/>
              <w:rPr>
                <w:rFonts w:ascii="Book Antiqua" w:hAnsi="Book Antiqua"/>
                <w:sz w:val="24"/>
                <w:szCs w:val="24"/>
              </w:rPr>
            </w:pPr>
            <w:r>
              <w:rPr>
                <w:rFonts w:ascii="Book Antiqua" w:hAnsi="Book Antiqua"/>
                <w:sz w:val="24"/>
                <w:szCs w:val="24"/>
              </w:rPr>
              <w:t>0,351</w:t>
            </w:r>
          </w:p>
        </w:tc>
        <w:tc>
          <w:tcPr>
            <w:tcW w:w="1125" w:type="dxa"/>
            <w:tcBorders>
              <w:top w:val="single" w:sz="4" w:space="0" w:color="auto"/>
            </w:tcBorders>
          </w:tcPr>
          <w:p w14:paraId="28FBE4E7" w14:textId="0907BDA9" w:rsidR="004D32EF" w:rsidRDefault="004D32EF" w:rsidP="004D32EF">
            <w:pPr>
              <w:ind w:right="-15"/>
              <w:jc w:val="both"/>
              <w:rPr>
                <w:rFonts w:ascii="Book Antiqua" w:hAnsi="Book Antiqua"/>
                <w:sz w:val="24"/>
                <w:szCs w:val="24"/>
              </w:rPr>
            </w:pPr>
            <w:r>
              <w:rPr>
                <w:rFonts w:ascii="Book Antiqua" w:hAnsi="Book Antiqua"/>
                <w:sz w:val="24"/>
                <w:szCs w:val="24"/>
              </w:rPr>
              <w:t>Sign.</w:t>
            </w:r>
          </w:p>
        </w:tc>
      </w:tr>
      <w:tr w:rsidR="00DA0857" w14:paraId="7E9C3DF0" w14:textId="77777777" w:rsidTr="00EB24DA">
        <w:tc>
          <w:tcPr>
            <w:tcW w:w="562" w:type="dxa"/>
          </w:tcPr>
          <w:p w14:paraId="48C2D66F" w14:textId="158CC853" w:rsidR="00DA0857" w:rsidRDefault="004D32EF" w:rsidP="00124043">
            <w:pPr>
              <w:ind w:right="-15"/>
              <w:jc w:val="both"/>
              <w:rPr>
                <w:rFonts w:ascii="Book Antiqua" w:hAnsi="Book Antiqua"/>
                <w:sz w:val="24"/>
                <w:szCs w:val="24"/>
              </w:rPr>
            </w:pPr>
            <w:r>
              <w:rPr>
                <w:rFonts w:ascii="Book Antiqua" w:hAnsi="Book Antiqua"/>
                <w:sz w:val="24"/>
                <w:szCs w:val="24"/>
              </w:rPr>
              <w:t>H2</w:t>
            </w:r>
          </w:p>
        </w:tc>
        <w:tc>
          <w:tcPr>
            <w:tcW w:w="2240" w:type="dxa"/>
          </w:tcPr>
          <w:p w14:paraId="75A93990" w14:textId="6EC83320" w:rsidR="00DA0857" w:rsidRDefault="00DA0857" w:rsidP="00124043">
            <w:pPr>
              <w:ind w:right="-15"/>
              <w:jc w:val="both"/>
              <w:rPr>
                <w:rFonts w:ascii="Book Antiqua" w:hAnsi="Book Antiqua"/>
                <w:sz w:val="24"/>
                <w:szCs w:val="24"/>
              </w:rPr>
            </w:pPr>
            <w:r>
              <w:rPr>
                <w:rFonts w:ascii="Book Antiqua" w:hAnsi="Book Antiqua"/>
                <w:sz w:val="24"/>
                <w:szCs w:val="24"/>
              </w:rPr>
              <w:t>Literasi -&gt; Game</w:t>
            </w:r>
          </w:p>
        </w:tc>
        <w:tc>
          <w:tcPr>
            <w:tcW w:w="756" w:type="dxa"/>
          </w:tcPr>
          <w:p w14:paraId="78122FF6" w14:textId="6DDA9AC3" w:rsidR="00DA0857" w:rsidRDefault="00C0351A" w:rsidP="00124043">
            <w:pPr>
              <w:ind w:right="-15"/>
              <w:jc w:val="both"/>
              <w:rPr>
                <w:rFonts w:ascii="Book Antiqua" w:hAnsi="Book Antiqua"/>
                <w:sz w:val="24"/>
                <w:szCs w:val="24"/>
              </w:rPr>
            </w:pPr>
            <w:r>
              <w:rPr>
                <w:rFonts w:ascii="Book Antiqua" w:hAnsi="Book Antiqua"/>
                <w:sz w:val="24"/>
                <w:szCs w:val="24"/>
              </w:rPr>
              <w:t>0,608</w:t>
            </w:r>
          </w:p>
        </w:tc>
        <w:tc>
          <w:tcPr>
            <w:tcW w:w="1115" w:type="dxa"/>
          </w:tcPr>
          <w:p w14:paraId="6CC6EADF" w14:textId="01CCA85D" w:rsidR="00DA0857" w:rsidRDefault="00912C81" w:rsidP="00124043">
            <w:pPr>
              <w:ind w:right="-15"/>
              <w:jc w:val="both"/>
              <w:rPr>
                <w:rFonts w:ascii="Book Antiqua" w:hAnsi="Book Antiqua"/>
                <w:sz w:val="24"/>
                <w:szCs w:val="24"/>
              </w:rPr>
            </w:pPr>
            <w:r>
              <w:rPr>
                <w:rFonts w:ascii="Book Antiqua" w:hAnsi="Book Antiqua"/>
                <w:sz w:val="24"/>
                <w:szCs w:val="24"/>
              </w:rPr>
              <w:t>&lt; 0,001</w:t>
            </w:r>
          </w:p>
        </w:tc>
        <w:tc>
          <w:tcPr>
            <w:tcW w:w="1276" w:type="dxa"/>
          </w:tcPr>
          <w:p w14:paraId="262D6C9E" w14:textId="67E55C00" w:rsidR="00DA0857" w:rsidRDefault="004C5AEC" w:rsidP="00124043">
            <w:pPr>
              <w:ind w:right="-15"/>
              <w:jc w:val="both"/>
              <w:rPr>
                <w:rFonts w:ascii="Book Antiqua" w:hAnsi="Book Antiqua"/>
                <w:sz w:val="24"/>
                <w:szCs w:val="24"/>
              </w:rPr>
            </w:pPr>
            <w:r>
              <w:rPr>
                <w:rFonts w:ascii="Book Antiqua" w:hAnsi="Book Antiqua"/>
                <w:sz w:val="24"/>
                <w:szCs w:val="24"/>
              </w:rPr>
              <w:t>0,085</w:t>
            </w:r>
          </w:p>
        </w:tc>
        <w:tc>
          <w:tcPr>
            <w:tcW w:w="854" w:type="dxa"/>
          </w:tcPr>
          <w:p w14:paraId="37ACA9C3" w14:textId="0E8CA871" w:rsidR="00DA0857" w:rsidRDefault="004C5AEC" w:rsidP="00124043">
            <w:pPr>
              <w:ind w:right="-15"/>
              <w:jc w:val="both"/>
              <w:rPr>
                <w:rFonts w:ascii="Book Antiqua" w:hAnsi="Book Antiqua"/>
                <w:sz w:val="24"/>
                <w:szCs w:val="24"/>
              </w:rPr>
            </w:pPr>
            <w:r>
              <w:rPr>
                <w:rFonts w:ascii="Book Antiqua" w:hAnsi="Book Antiqua"/>
                <w:sz w:val="24"/>
                <w:szCs w:val="24"/>
              </w:rPr>
              <w:t>0,370</w:t>
            </w:r>
          </w:p>
        </w:tc>
        <w:tc>
          <w:tcPr>
            <w:tcW w:w="1125" w:type="dxa"/>
          </w:tcPr>
          <w:p w14:paraId="75F978CD" w14:textId="4642F11C" w:rsidR="00DA0857" w:rsidRDefault="004C5AEC" w:rsidP="00124043">
            <w:pPr>
              <w:ind w:right="-15"/>
              <w:jc w:val="both"/>
              <w:rPr>
                <w:rFonts w:ascii="Book Antiqua" w:hAnsi="Book Antiqua"/>
                <w:sz w:val="24"/>
                <w:szCs w:val="24"/>
              </w:rPr>
            </w:pPr>
            <w:r>
              <w:rPr>
                <w:rFonts w:ascii="Book Antiqua" w:hAnsi="Book Antiqua"/>
                <w:sz w:val="24"/>
                <w:szCs w:val="24"/>
              </w:rPr>
              <w:t>Sign.</w:t>
            </w:r>
          </w:p>
        </w:tc>
      </w:tr>
      <w:tr w:rsidR="00DA0857" w14:paraId="468D11DA" w14:textId="77777777" w:rsidTr="00EB24DA">
        <w:tc>
          <w:tcPr>
            <w:tcW w:w="562" w:type="dxa"/>
          </w:tcPr>
          <w:p w14:paraId="7A02192D" w14:textId="43C338FA" w:rsidR="00DA0857" w:rsidRDefault="004D32EF" w:rsidP="00124043">
            <w:pPr>
              <w:ind w:right="-15"/>
              <w:jc w:val="both"/>
              <w:rPr>
                <w:rFonts w:ascii="Book Antiqua" w:hAnsi="Book Antiqua"/>
                <w:sz w:val="24"/>
                <w:szCs w:val="24"/>
              </w:rPr>
            </w:pPr>
            <w:r>
              <w:rPr>
                <w:rFonts w:ascii="Book Antiqua" w:hAnsi="Book Antiqua"/>
                <w:sz w:val="24"/>
                <w:szCs w:val="24"/>
              </w:rPr>
              <w:t>H3</w:t>
            </w:r>
          </w:p>
        </w:tc>
        <w:tc>
          <w:tcPr>
            <w:tcW w:w="2240" w:type="dxa"/>
          </w:tcPr>
          <w:p w14:paraId="3D8CDBB8" w14:textId="4A2C948F" w:rsidR="00DA0857" w:rsidRDefault="004D32EF" w:rsidP="00124043">
            <w:pPr>
              <w:ind w:right="-15"/>
              <w:jc w:val="both"/>
              <w:rPr>
                <w:rFonts w:ascii="Book Antiqua" w:hAnsi="Book Antiqua"/>
                <w:sz w:val="24"/>
                <w:szCs w:val="24"/>
              </w:rPr>
            </w:pPr>
            <w:r>
              <w:rPr>
                <w:rFonts w:ascii="Book Antiqua" w:hAnsi="Book Antiqua"/>
                <w:sz w:val="24"/>
                <w:szCs w:val="24"/>
              </w:rPr>
              <w:t>Game</w:t>
            </w:r>
            <w:r w:rsidR="00DA0857">
              <w:rPr>
                <w:rFonts w:ascii="Book Antiqua" w:hAnsi="Book Antiqua"/>
                <w:sz w:val="24"/>
                <w:szCs w:val="24"/>
              </w:rPr>
              <w:t xml:space="preserve"> -&gt; Inklusi</w:t>
            </w:r>
          </w:p>
        </w:tc>
        <w:tc>
          <w:tcPr>
            <w:tcW w:w="756" w:type="dxa"/>
          </w:tcPr>
          <w:p w14:paraId="5FD5EBCC" w14:textId="2B2855DA" w:rsidR="00DA0857" w:rsidRDefault="00C0351A" w:rsidP="00124043">
            <w:pPr>
              <w:ind w:right="-15"/>
              <w:jc w:val="both"/>
              <w:rPr>
                <w:rFonts w:ascii="Book Antiqua" w:hAnsi="Book Antiqua"/>
                <w:sz w:val="24"/>
                <w:szCs w:val="24"/>
              </w:rPr>
            </w:pPr>
            <w:r>
              <w:rPr>
                <w:rFonts w:ascii="Book Antiqua" w:hAnsi="Book Antiqua"/>
                <w:sz w:val="24"/>
                <w:szCs w:val="24"/>
              </w:rPr>
              <w:t>0,316</w:t>
            </w:r>
          </w:p>
        </w:tc>
        <w:tc>
          <w:tcPr>
            <w:tcW w:w="1115" w:type="dxa"/>
          </w:tcPr>
          <w:p w14:paraId="2CC3D5AA" w14:textId="43C782D5" w:rsidR="00DA0857" w:rsidRDefault="00912C81" w:rsidP="00124043">
            <w:pPr>
              <w:ind w:right="-15"/>
              <w:jc w:val="both"/>
              <w:rPr>
                <w:rFonts w:ascii="Book Antiqua" w:hAnsi="Book Antiqua"/>
                <w:sz w:val="24"/>
                <w:szCs w:val="24"/>
              </w:rPr>
            </w:pPr>
            <w:r>
              <w:rPr>
                <w:rFonts w:ascii="Book Antiqua" w:hAnsi="Book Antiqua"/>
                <w:sz w:val="24"/>
                <w:szCs w:val="24"/>
              </w:rPr>
              <w:t>&lt; 0,001</w:t>
            </w:r>
          </w:p>
        </w:tc>
        <w:tc>
          <w:tcPr>
            <w:tcW w:w="1276" w:type="dxa"/>
          </w:tcPr>
          <w:p w14:paraId="6FE8AB74" w14:textId="6507659B" w:rsidR="00DA0857" w:rsidRDefault="004C5AEC" w:rsidP="00124043">
            <w:pPr>
              <w:ind w:right="-15"/>
              <w:jc w:val="both"/>
              <w:rPr>
                <w:rFonts w:ascii="Book Antiqua" w:hAnsi="Book Antiqua"/>
                <w:sz w:val="24"/>
                <w:szCs w:val="24"/>
              </w:rPr>
            </w:pPr>
            <w:r>
              <w:rPr>
                <w:rFonts w:ascii="Book Antiqua" w:hAnsi="Book Antiqua"/>
                <w:sz w:val="24"/>
                <w:szCs w:val="24"/>
              </w:rPr>
              <w:t>0,085</w:t>
            </w:r>
          </w:p>
        </w:tc>
        <w:tc>
          <w:tcPr>
            <w:tcW w:w="854" w:type="dxa"/>
          </w:tcPr>
          <w:p w14:paraId="4C067308" w14:textId="4526B2EB" w:rsidR="00DA0857" w:rsidRDefault="004C5AEC" w:rsidP="00124043">
            <w:pPr>
              <w:ind w:right="-15"/>
              <w:jc w:val="both"/>
              <w:rPr>
                <w:rFonts w:ascii="Book Antiqua" w:hAnsi="Book Antiqua"/>
                <w:sz w:val="24"/>
                <w:szCs w:val="24"/>
              </w:rPr>
            </w:pPr>
            <w:r>
              <w:rPr>
                <w:rFonts w:ascii="Book Antiqua" w:hAnsi="Book Antiqua"/>
                <w:sz w:val="24"/>
                <w:szCs w:val="24"/>
              </w:rPr>
              <w:t>0,351</w:t>
            </w:r>
          </w:p>
        </w:tc>
        <w:tc>
          <w:tcPr>
            <w:tcW w:w="1125" w:type="dxa"/>
          </w:tcPr>
          <w:p w14:paraId="2E77D758" w14:textId="34B8523D" w:rsidR="00DA0857" w:rsidRDefault="004C5AEC" w:rsidP="00124043">
            <w:pPr>
              <w:ind w:right="-15"/>
              <w:jc w:val="both"/>
              <w:rPr>
                <w:rFonts w:ascii="Book Antiqua" w:hAnsi="Book Antiqua"/>
                <w:sz w:val="24"/>
                <w:szCs w:val="24"/>
              </w:rPr>
            </w:pPr>
            <w:r>
              <w:rPr>
                <w:rFonts w:ascii="Book Antiqua" w:hAnsi="Book Antiqua"/>
                <w:sz w:val="24"/>
                <w:szCs w:val="24"/>
              </w:rPr>
              <w:t>Sign.</w:t>
            </w:r>
          </w:p>
        </w:tc>
      </w:tr>
      <w:tr w:rsidR="00DA0857" w14:paraId="16757148" w14:textId="77777777" w:rsidTr="00EB24DA">
        <w:tc>
          <w:tcPr>
            <w:tcW w:w="562" w:type="dxa"/>
          </w:tcPr>
          <w:p w14:paraId="6F54A1EC" w14:textId="105993AA" w:rsidR="00DA0857" w:rsidRDefault="004D32EF" w:rsidP="00124043">
            <w:pPr>
              <w:ind w:right="-15"/>
              <w:jc w:val="both"/>
              <w:rPr>
                <w:rFonts w:ascii="Book Antiqua" w:hAnsi="Book Antiqua"/>
                <w:sz w:val="24"/>
                <w:szCs w:val="24"/>
              </w:rPr>
            </w:pPr>
            <w:r>
              <w:rPr>
                <w:rFonts w:ascii="Book Antiqua" w:hAnsi="Book Antiqua"/>
                <w:sz w:val="24"/>
                <w:szCs w:val="24"/>
              </w:rPr>
              <w:t>H4</w:t>
            </w:r>
          </w:p>
        </w:tc>
        <w:tc>
          <w:tcPr>
            <w:tcW w:w="2240" w:type="dxa"/>
          </w:tcPr>
          <w:p w14:paraId="1CD4BE2B" w14:textId="15C9EFEC" w:rsidR="00DA0857" w:rsidRDefault="00DA0857" w:rsidP="00124043">
            <w:pPr>
              <w:ind w:right="-15"/>
              <w:jc w:val="both"/>
              <w:rPr>
                <w:rFonts w:ascii="Book Antiqua" w:hAnsi="Book Antiqua"/>
                <w:sz w:val="24"/>
                <w:szCs w:val="24"/>
              </w:rPr>
            </w:pPr>
            <w:r>
              <w:rPr>
                <w:rFonts w:ascii="Book Antiqua" w:hAnsi="Book Antiqua"/>
                <w:sz w:val="24"/>
                <w:szCs w:val="24"/>
              </w:rPr>
              <w:t>Literasi -&gt; Game -&gt; inklusi</w:t>
            </w:r>
          </w:p>
        </w:tc>
        <w:tc>
          <w:tcPr>
            <w:tcW w:w="756" w:type="dxa"/>
          </w:tcPr>
          <w:p w14:paraId="28902C99" w14:textId="353D0A9B" w:rsidR="00DA0857" w:rsidRDefault="00912C81" w:rsidP="00124043">
            <w:pPr>
              <w:ind w:right="-15"/>
              <w:jc w:val="both"/>
              <w:rPr>
                <w:rFonts w:ascii="Book Antiqua" w:hAnsi="Book Antiqua"/>
                <w:sz w:val="24"/>
                <w:szCs w:val="24"/>
              </w:rPr>
            </w:pPr>
            <w:r>
              <w:rPr>
                <w:rFonts w:ascii="Book Antiqua" w:hAnsi="Book Antiqua"/>
                <w:sz w:val="24"/>
                <w:szCs w:val="24"/>
              </w:rPr>
              <w:t>0,192</w:t>
            </w:r>
          </w:p>
        </w:tc>
        <w:tc>
          <w:tcPr>
            <w:tcW w:w="1115" w:type="dxa"/>
          </w:tcPr>
          <w:p w14:paraId="3E0BAD2B" w14:textId="57F2EC09" w:rsidR="00DA0857" w:rsidRDefault="00912C81" w:rsidP="00124043">
            <w:pPr>
              <w:ind w:right="-15"/>
              <w:jc w:val="both"/>
              <w:rPr>
                <w:rFonts w:ascii="Book Antiqua" w:hAnsi="Book Antiqua"/>
                <w:sz w:val="24"/>
                <w:szCs w:val="24"/>
              </w:rPr>
            </w:pPr>
            <w:r>
              <w:rPr>
                <w:rFonts w:ascii="Book Antiqua" w:hAnsi="Book Antiqua"/>
                <w:sz w:val="24"/>
                <w:szCs w:val="24"/>
              </w:rPr>
              <w:t>&lt; 0,001</w:t>
            </w:r>
          </w:p>
        </w:tc>
        <w:tc>
          <w:tcPr>
            <w:tcW w:w="1276" w:type="dxa"/>
          </w:tcPr>
          <w:p w14:paraId="60FF1E50" w14:textId="67D1E3F1" w:rsidR="00DA0857" w:rsidRDefault="004C5AEC" w:rsidP="00124043">
            <w:pPr>
              <w:ind w:right="-15"/>
              <w:jc w:val="both"/>
              <w:rPr>
                <w:rFonts w:ascii="Book Antiqua" w:hAnsi="Book Antiqua"/>
                <w:sz w:val="24"/>
                <w:szCs w:val="24"/>
              </w:rPr>
            </w:pPr>
            <w:r>
              <w:rPr>
                <w:rFonts w:ascii="Book Antiqua" w:hAnsi="Book Antiqua"/>
                <w:sz w:val="24"/>
                <w:szCs w:val="24"/>
              </w:rPr>
              <w:t>0,092</w:t>
            </w:r>
          </w:p>
        </w:tc>
        <w:tc>
          <w:tcPr>
            <w:tcW w:w="854" w:type="dxa"/>
          </w:tcPr>
          <w:p w14:paraId="363ADF25" w14:textId="78AAC03A" w:rsidR="00DA0857" w:rsidRDefault="004C5AEC" w:rsidP="00124043">
            <w:pPr>
              <w:ind w:right="-15"/>
              <w:jc w:val="both"/>
              <w:rPr>
                <w:rFonts w:ascii="Book Antiqua" w:hAnsi="Book Antiqua"/>
                <w:sz w:val="24"/>
                <w:szCs w:val="24"/>
              </w:rPr>
            </w:pPr>
            <w:r>
              <w:rPr>
                <w:rFonts w:ascii="Book Antiqua" w:hAnsi="Book Antiqua"/>
                <w:sz w:val="24"/>
                <w:szCs w:val="24"/>
              </w:rPr>
              <w:t>0,175</w:t>
            </w:r>
          </w:p>
        </w:tc>
        <w:tc>
          <w:tcPr>
            <w:tcW w:w="1125" w:type="dxa"/>
          </w:tcPr>
          <w:p w14:paraId="0B8F607E" w14:textId="1E37B798" w:rsidR="00DA0857" w:rsidRDefault="004C5AEC" w:rsidP="00124043">
            <w:pPr>
              <w:ind w:right="-15"/>
              <w:jc w:val="both"/>
              <w:rPr>
                <w:rFonts w:ascii="Book Antiqua" w:hAnsi="Book Antiqua"/>
                <w:sz w:val="24"/>
                <w:szCs w:val="24"/>
              </w:rPr>
            </w:pPr>
            <w:r>
              <w:rPr>
                <w:rFonts w:ascii="Book Antiqua" w:hAnsi="Book Antiqua"/>
                <w:sz w:val="24"/>
                <w:szCs w:val="24"/>
              </w:rPr>
              <w:t>Sign.</w:t>
            </w:r>
          </w:p>
        </w:tc>
      </w:tr>
    </w:tbl>
    <w:p w14:paraId="53696B73" w14:textId="24B14E1A" w:rsidR="00DA0857" w:rsidRDefault="004C5AEC" w:rsidP="003239EB">
      <w:pPr>
        <w:ind w:right="-15"/>
        <w:rPr>
          <w:rFonts w:ascii="Book Antiqua" w:hAnsi="Book Antiqua"/>
          <w:sz w:val="24"/>
          <w:szCs w:val="24"/>
        </w:rPr>
      </w:pPr>
      <w:r>
        <w:rPr>
          <w:rFonts w:ascii="Book Antiqua" w:hAnsi="Book Antiqua"/>
          <w:sz w:val="24"/>
          <w:szCs w:val="24"/>
        </w:rPr>
        <w:t>Sumber: Output WarpPLS 6.0</w:t>
      </w:r>
    </w:p>
    <w:p w14:paraId="410DF417" w14:textId="77777777" w:rsidR="003239EB" w:rsidRDefault="003239EB" w:rsidP="003239EB">
      <w:pPr>
        <w:ind w:right="-15"/>
        <w:rPr>
          <w:rFonts w:ascii="Book Antiqua" w:hAnsi="Book Antiqua"/>
          <w:sz w:val="24"/>
          <w:szCs w:val="24"/>
        </w:rPr>
      </w:pPr>
    </w:p>
    <w:p w14:paraId="2CAE22A8" w14:textId="36D4EF97" w:rsidR="00730329" w:rsidRPr="00124043" w:rsidRDefault="004D32EF" w:rsidP="003239EB">
      <w:pPr>
        <w:ind w:right="-17" w:firstLine="720"/>
        <w:jc w:val="both"/>
        <w:rPr>
          <w:rFonts w:ascii="Book Antiqua" w:hAnsi="Book Antiqua"/>
          <w:sz w:val="24"/>
          <w:szCs w:val="24"/>
        </w:rPr>
      </w:pPr>
      <w:r>
        <w:rPr>
          <w:rFonts w:ascii="Book Antiqua" w:hAnsi="Book Antiqua"/>
          <w:sz w:val="24"/>
          <w:szCs w:val="24"/>
        </w:rPr>
        <w:t>Hipotesis pertama yang diuji adalah pengaruh literasi terhadap inklusi (keputusan membeli saham syariah). Rumusan hipotesis diperoleh bahwa terdapat pengaruh langsung literas</w:t>
      </w:r>
      <w:r w:rsidR="00EF01D7">
        <w:rPr>
          <w:rFonts w:ascii="Book Antiqua" w:hAnsi="Book Antiqua"/>
          <w:sz w:val="24"/>
          <w:szCs w:val="24"/>
        </w:rPr>
        <w:t>i terhadap inklusi sebesar 0,404</w:t>
      </w:r>
      <w:r>
        <w:rPr>
          <w:rFonts w:ascii="Book Antiqua" w:hAnsi="Book Antiqua"/>
          <w:sz w:val="24"/>
          <w:szCs w:val="24"/>
        </w:rPr>
        <w:t xml:space="preserve"> dengan probability &lt; 0,001 kurang dari 0</w:t>
      </w:r>
      <w:proofErr w:type="gramStart"/>
      <w:r>
        <w:rPr>
          <w:rFonts w:ascii="Book Antiqua" w:hAnsi="Book Antiqua"/>
          <w:sz w:val="24"/>
          <w:szCs w:val="24"/>
        </w:rPr>
        <w:t>,05</w:t>
      </w:r>
      <w:proofErr w:type="gramEnd"/>
      <w:r>
        <w:rPr>
          <w:rFonts w:ascii="Book Antiqua" w:hAnsi="Book Antiqua"/>
          <w:sz w:val="24"/>
          <w:szCs w:val="24"/>
        </w:rPr>
        <w:t xml:space="preserve"> dengan nilai standar error sebesar 0,085. Nilai effect size 0,351 (&gt; 0</w:t>
      </w:r>
      <w:proofErr w:type="gramStart"/>
      <w:r>
        <w:rPr>
          <w:rFonts w:ascii="Book Antiqua" w:hAnsi="Book Antiqua"/>
          <w:sz w:val="24"/>
          <w:szCs w:val="24"/>
        </w:rPr>
        <w:t>,15</w:t>
      </w:r>
      <w:proofErr w:type="gramEnd"/>
      <w:r>
        <w:rPr>
          <w:rFonts w:ascii="Book Antiqua" w:hAnsi="Book Antiqua"/>
          <w:sz w:val="24"/>
          <w:szCs w:val="24"/>
        </w:rPr>
        <w:t xml:space="preserve">). Dengan demikian H1 yang menyatakan bahwa terdapat pengaruh langsung literasi terhadap inklusi diterima. </w:t>
      </w:r>
    </w:p>
    <w:p w14:paraId="412C2443" w14:textId="4C062BA4" w:rsidR="009620E4" w:rsidRPr="00124043" w:rsidRDefault="009620E4" w:rsidP="003239EB">
      <w:pPr>
        <w:ind w:right="-17" w:firstLine="720"/>
        <w:jc w:val="both"/>
        <w:rPr>
          <w:rFonts w:ascii="Book Antiqua" w:hAnsi="Book Antiqua"/>
          <w:sz w:val="24"/>
          <w:szCs w:val="24"/>
        </w:rPr>
      </w:pPr>
      <w:r>
        <w:rPr>
          <w:rFonts w:ascii="Book Antiqua" w:hAnsi="Book Antiqua"/>
          <w:sz w:val="24"/>
          <w:szCs w:val="24"/>
        </w:rPr>
        <w:t>Hipotesis kedua yang diuji adalah pengaruh literasi terhadap game (media game nabung saham go). Rumusan hipotesis diperoleh bahwa terdapat pengaruh lite</w:t>
      </w:r>
      <w:r w:rsidR="00EF01D7">
        <w:rPr>
          <w:rFonts w:ascii="Book Antiqua" w:hAnsi="Book Antiqua"/>
          <w:sz w:val="24"/>
          <w:szCs w:val="24"/>
        </w:rPr>
        <w:t>rasi terhadap game sebesar 0,608</w:t>
      </w:r>
      <w:r>
        <w:rPr>
          <w:rFonts w:ascii="Book Antiqua" w:hAnsi="Book Antiqua"/>
          <w:sz w:val="24"/>
          <w:szCs w:val="24"/>
        </w:rPr>
        <w:t xml:space="preserve"> dengan probability &lt; 0,001 kurang dari 0</w:t>
      </w:r>
      <w:proofErr w:type="gramStart"/>
      <w:r>
        <w:rPr>
          <w:rFonts w:ascii="Book Antiqua" w:hAnsi="Book Antiqua"/>
          <w:sz w:val="24"/>
          <w:szCs w:val="24"/>
        </w:rPr>
        <w:t>,05</w:t>
      </w:r>
      <w:proofErr w:type="gramEnd"/>
      <w:r>
        <w:rPr>
          <w:rFonts w:ascii="Book Antiqua" w:hAnsi="Book Antiqua"/>
          <w:sz w:val="24"/>
          <w:szCs w:val="24"/>
        </w:rPr>
        <w:t xml:space="preserve"> dengan nilai standar error sebesar 0,085. Nilai effect size 0,370 (&gt; 0</w:t>
      </w:r>
      <w:proofErr w:type="gramStart"/>
      <w:r>
        <w:rPr>
          <w:rFonts w:ascii="Book Antiqua" w:hAnsi="Book Antiqua"/>
          <w:sz w:val="24"/>
          <w:szCs w:val="24"/>
        </w:rPr>
        <w:t>,15</w:t>
      </w:r>
      <w:proofErr w:type="gramEnd"/>
      <w:r>
        <w:rPr>
          <w:rFonts w:ascii="Book Antiqua" w:hAnsi="Book Antiqua"/>
          <w:sz w:val="24"/>
          <w:szCs w:val="24"/>
        </w:rPr>
        <w:t>). Dengan demikian H2 yang menyatakan bahwa terdapat pengaruh lite</w:t>
      </w:r>
      <w:r w:rsidR="00C0351A">
        <w:rPr>
          <w:rFonts w:ascii="Book Antiqua" w:hAnsi="Book Antiqua"/>
          <w:sz w:val="24"/>
          <w:szCs w:val="24"/>
        </w:rPr>
        <w:t>rasi terhadap game diterima.</w:t>
      </w:r>
    </w:p>
    <w:p w14:paraId="47926CEA" w14:textId="438F927C" w:rsidR="009620E4" w:rsidRDefault="009620E4" w:rsidP="003239EB">
      <w:pPr>
        <w:ind w:right="-17" w:firstLine="720"/>
        <w:jc w:val="both"/>
        <w:rPr>
          <w:rFonts w:ascii="Book Antiqua" w:hAnsi="Book Antiqua"/>
          <w:sz w:val="24"/>
          <w:szCs w:val="24"/>
        </w:rPr>
      </w:pPr>
      <w:r>
        <w:rPr>
          <w:rFonts w:ascii="Book Antiqua" w:hAnsi="Book Antiqua"/>
          <w:sz w:val="24"/>
          <w:szCs w:val="24"/>
        </w:rPr>
        <w:t>Hipotesis ketiga yang diuji adalah pengaruh game terhadap inklusi (keputusan membeli saham syariah). Rumusan hipotesis diperoleh bahwa terdapat pengaruh gam</w:t>
      </w:r>
      <w:r w:rsidR="00EF01D7">
        <w:rPr>
          <w:rFonts w:ascii="Book Antiqua" w:hAnsi="Book Antiqua"/>
          <w:sz w:val="24"/>
          <w:szCs w:val="24"/>
        </w:rPr>
        <w:t>e terhadap inklusi sebesar 0,316</w:t>
      </w:r>
      <w:r>
        <w:rPr>
          <w:rFonts w:ascii="Book Antiqua" w:hAnsi="Book Antiqua"/>
          <w:sz w:val="24"/>
          <w:szCs w:val="24"/>
        </w:rPr>
        <w:t xml:space="preserve"> dengan probability &lt; 0,001 kurang </w:t>
      </w:r>
      <w:r w:rsidRPr="00EF01D7">
        <w:rPr>
          <w:rFonts w:ascii="Book Antiqua" w:hAnsi="Book Antiqua"/>
          <w:sz w:val="24"/>
          <w:szCs w:val="24"/>
        </w:rPr>
        <w:t>dari 0</w:t>
      </w:r>
      <w:proofErr w:type="gramStart"/>
      <w:r w:rsidRPr="00EF01D7">
        <w:rPr>
          <w:rFonts w:ascii="Book Antiqua" w:hAnsi="Book Antiqua"/>
          <w:sz w:val="24"/>
          <w:szCs w:val="24"/>
        </w:rPr>
        <w:t>,05</w:t>
      </w:r>
      <w:proofErr w:type="gramEnd"/>
      <w:r w:rsidRPr="00EF01D7">
        <w:rPr>
          <w:rFonts w:ascii="Book Antiqua" w:hAnsi="Book Antiqua"/>
          <w:sz w:val="24"/>
          <w:szCs w:val="24"/>
        </w:rPr>
        <w:t xml:space="preserve"> dengan n</w:t>
      </w:r>
      <w:r w:rsidR="00EF01D7">
        <w:rPr>
          <w:rFonts w:ascii="Book Antiqua" w:hAnsi="Book Antiqua"/>
          <w:sz w:val="24"/>
          <w:szCs w:val="24"/>
        </w:rPr>
        <w:t>ilai standar error sebesar 0,085</w:t>
      </w:r>
      <w:r w:rsidRPr="00EF01D7">
        <w:rPr>
          <w:rFonts w:ascii="Book Antiqua" w:hAnsi="Book Antiqua"/>
          <w:sz w:val="24"/>
          <w:szCs w:val="24"/>
        </w:rPr>
        <w:t>. Nilai effect size 0,351 (&gt; 0</w:t>
      </w:r>
      <w:proofErr w:type="gramStart"/>
      <w:r w:rsidRPr="00EF01D7">
        <w:rPr>
          <w:rFonts w:ascii="Book Antiqua" w:hAnsi="Book Antiqua"/>
          <w:sz w:val="24"/>
          <w:szCs w:val="24"/>
        </w:rPr>
        <w:t>,15</w:t>
      </w:r>
      <w:proofErr w:type="gramEnd"/>
      <w:r w:rsidRPr="00EF01D7">
        <w:rPr>
          <w:rFonts w:ascii="Book Antiqua" w:hAnsi="Book Antiqua"/>
          <w:sz w:val="24"/>
          <w:szCs w:val="24"/>
        </w:rPr>
        <w:t>).</w:t>
      </w:r>
      <w:r>
        <w:rPr>
          <w:rFonts w:ascii="Book Antiqua" w:hAnsi="Book Antiqua"/>
          <w:sz w:val="24"/>
          <w:szCs w:val="24"/>
        </w:rPr>
        <w:t xml:space="preserve"> Dengan demikian H3 yang menyatakan bahwa terdapat pengaruh game terhadap inklusi diterima. </w:t>
      </w:r>
    </w:p>
    <w:p w14:paraId="6C4B11DA" w14:textId="6ED38049" w:rsidR="009620E4" w:rsidRPr="00124043" w:rsidRDefault="009620E4" w:rsidP="003239EB">
      <w:pPr>
        <w:ind w:right="-17" w:firstLine="720"/>
        <w:jc w:val="both"/>
        <w:rPr>
          <w:rFonts w:ascii="Book Antiqua" w:hAnsi="Book Antiqua"/>
          <w:sz w:val="24"/>
          <w:szCs w:val="24"/>
        </w:rPr>
      </w:pPr>
      <w:r w:rsidRPr="009620E4">
        <w:rPr>
          <w:rFonts w:ascii="Book Antiqua" w:hAnsi="Book Antiqua"/>
          <w:sz w:val="24"/>
          <w:szCs w:val="24"/>
        </w:rPr>
        <w:t>Hipotesis keempat yang diuji adalah pengaruh literasi terhadap inklusi (keputusan membeli saham syariah) melalui game nabung saham go. Rumusan hipotesis diperoleh bahwa terdapat pengaruh literasi terhadap inklusi melalui game nabung saham go sebesar 0,192 dengan probability &lt; 0,001 kurang dari 0</w:t>
      </w:r>
      <w:proofErr w:type="gramStart"/>
      <w:r w:rsidRPr="009620E4">
        <w:rPr>
          <w:rFonts w:ascii="Book Antiqua" w:hAnsi="Book Antiqua"/>
          <w:sz w:val="24"/>
          <w:szCs w:val="24"/>
        </w:rPr>
        <w:t>,05</w:t>
      </w:r>
      <w:proofErr w:type="gramEnd"/>
      <w:r w:rsidRPr="009620E4">
        <w:rPr>
          <w:rFonts w:ascii="Book Antiqua" w:hAnsi="Book Antiqua"/>
          <w:sz w:val="24"/>
          <w:szCs w:val="24"/>
        </w:rPr>
        <w:t xml:space="preserve"> dengan nilai standar error sebesar 0,092. Nilai effect size 0,175 (&gt; 0</w:t>
      </w:r>
      <w:proofErr w:type="gramStart"/>
      <w:r w:rsidRPr="009620E4">
        <w:rPr>
          <w:rFonts w:ascii="Book Antiqua" w:hAnsi="Book Antiqua"/>
          <w:sz w:val="24"/>
          <w:szCs w:val="24"/>
        </w:rPr>
        <w:t>,15</w:t>
      </w:r>
      <w:proofErr w:type="gramEnd"/>
      <w:r w:rsidRPr="009620E4">
        <w:rPr>
          <w:rFonts w:ascii="Book Antiqua" w:hAnsi="Book Antiqua"/>
          <w:sz w:val="24"/>
          <w:szCs w:val="24"/>
        </w:rPr>
        <w:t xml:space="preserve">). Dengan demikian H4 yang menyatakan bahwa terdapat pengaruh game terhadap inklusi diterima. </w:t>
      </w:r>
    </w:p>
    <w:p w14:paraId="2867630A" w14:textId="77777777" w:rsidR="00F0211D" w:rsidRPr="00124043" w:rsidRDefault="00F0211D" w:rsidP="00124043">
      <w:pPr>
        <w:ind w:right="-15"/>
        <w:jc w:val="both"/>
        <w:rPr>
          <w:rFonts w:ascii="Book Antiqua" w:hAnsi="Book Antiqua"/>
          <w:sz w:val="24"/>
          <w:szCs w:val="24"/>
        </w:rPr>
      </w:pPr>
    </w:p>
    <w:p w14:paraId="5EE88DC4" w14:textId="77777777" w:rsidR="00124043" w:rsidRPr="00124043" w:rsidRDefault="00124043" w:rsidP="00124043">
      <w:pPr>
        <w:ind w:right="-15"/>
        <w:jc w:val="both"/>
        <w:rPr>
          <w:rFonts w:ascii="Book Antiqua" w:hAnsi="Book Antiqua"/>
          <w:b/>
          <w:sz w:val="24"/>
          <w:szCs w:val="24"/>
        </w:rPr>
      </w:pPr>
      <w:r w:rsidRPr="00124043">
        <w:rPr>
          <w:rFonts w:ascii="Book Antiqua" w:hAnsi="Book Antiqua"/>
          <w:b/>
          <w:sz w:val="24"/>
          <w:szCs w:val="24"/>
        </w:rPr>
        <w:t>SIMPULAN</w:t>
      </w:r>
    </w:p>
    <w:p w14:paraId="6BDC1BF4" w14:textId="77777777" w:rsidR="002851D9" w:rsidRDefault="002851D9" w:rsidP="002851D9">
      <w:pPr>
        <w:ind w:right="-15"/>
        <w:jc w:val="both"/>
        <w:rPr>
          <w:rFonts w:ascii="Book Antiqua" w:hAnsi="Book Antiqua"/>
          <w:sz w:val="24"/>
          <w:szCs w:val="24"/>
        </w:rPr>
      </w:pPr>
      <w:r>
        <w:rPr>
          <w:rFonts w:ascii="Book Antiqua" w:hAnsi="Book Antiqua"/>
          <w:sz w:val="24"/>
          <w:szCs w:val="24"/>
        </w:rPr>
        <w:t xml:space="preserve">Berdasarkan hasil olah data diatas dapat dinyatakan bahwa literasi mempunyai pengaruh langsung terhadap inklusi pembelian saham syariah sebesar 0,404. Pengaruh yang diberikan literasi setelah didukung melalui </w:t>
      </w:r>
      <w:r>
        <w:rPr>
          <w:rFonts w:ascii="Book Antiqua" w:hAnsi="Book Antiqua"/>
          <w:sz w:val="24"/>
          <w:szCs w:val="24"/>
        </w:rPr>
        <w:lastRenderedPageBreak/>
        <w:t xml:space="preserve">media game nabung saham go pengaruh yang diberikan adalah 0,192. Total effect yang diberikan terhadap inklusi menjadi 0,569. Hal ini memberikan arti literasi pasar modal syariah dengan dukungan media game nabung saham go pengaruh mahasiswa untuk membeli saham syariah meningkat. </w:t>
      </w:r>
    </w:p>
    <w:p w14:paraId="76295245" w14:textId="77777777" w:rsidR="002851D9" w:rsidRDefault="002851D9" w:rsidP="002851D9">
      <w:pPr>
        <w:ind w:right="-15"/>
        <w:jc w:val="both"/>
        <w:rPr>
          <w:rFonts w:ascii="Book Antiqua" w:hAnsi="Book Antiqua"/>
          <w:sz w:val="24"/>
          <w:szCs w:val="24"/>
        </w:rPr>
      </w:pPr>
      <w:r>
        <w:rPr>
          <w:rFonts w:ascii="Book Antiqua" w:hAnsi="Book Antiqua"/>
          <w:sz w:val="24"/>
          <w:szCs w:val="24"/>
        </w:rPr>
        <w:t xml:space="preserve">Mahasiswa pada era teknologi 4.0 memang membutuhkan sarana literasi yang lebih mudah di pahami dan lebih canggih. Mereka lebih bisa menangkap informasi sesuai dengan teknologi terkini. Maka, game nabung saham go sudah menjadi solusi terwujudnya inklusi keuangan syariah melalui pasar modal syariah. </w:t>
      </w:r>
    </w:p>
    <w:p w14:paraId="1A937378" w14:textId="77777777" w:rsidR="00124043" w:rsidRDefault="00124043" w:rsidP="00124043">
      <w:pPr>
        <w:ind w:right="-15"/>
        <w:jc w:val="both"/>
        <w:rPr>
          <w:rFonts w:ascii="Book Antiqua" w:hAnsi="Book Antiqua"/>
          <w:b/>
          <w:sz w:val="24"/>
          <w:szCs w:val="24"/>
        </w:rPr>
      </w:pPr>
    </w:p>
    <w:p w14:paraId="11BE58E4" w14:textId="77777777" w:rsidR="004C5AEC" w:rsidRPr="00124043" w:rsidRDefault="004C5AEC" w:rsidP="00124043">
      <w:pPr>
        <w:ind w:right="-15"/>
        <w:jc w:val="both"/>
        <w:rPr>
          <w:rFonts w:ascii="Book Antiqua" w:hAnsi="Book Antiqua"/>
          <w:b/>
          <w:sz w:val="24"/>
          <w:szCs w:val="24"/>
        </w:rPr>
      </w:pPr>
    </w:p>
    <w:p w14:paraId="25C17F36" w14:textId="77777777" w:rsidR="00124043" w:rsidRPr="00124043" w:rsidRDefault="00124043" w:rsidP="00124043">
      <w:pPr>
        <w:ind w:right="-15"/>
        <w:jc w:val="both"/>
        <w:rPr>
          <w:rFonts w:ascii="Book Antiqua" w:hAnsi="Book Antiqua"/>
          <w:b/>
          <w:sz w:val="24"/>
          <w:szCs w:val="24"/>
        </w:rPr>
      </w:pPr>
      <w:r w:rsidRPr="00124043">
        <w:rPr>
          <w:rFonts w:ascii="Book Antiqua" w:hAnsi="Book Antiqua"/>
          <w:b/>
          <w:sz w:val="24"/>
          <w:szCs w:val="24"/>
        </w:rPr>
        <w:t>DAFTAR PUSTAKA</w:t>
      </w:r>
    </w:p>
    <w:p w14:paraId="0A5C57EB" w14:textId="4F2777D5" w:rsidR="006B7B5E" w:rsidRPr="006B7B5E" w:rsidRDefault="00124043" w:rsidP="006B7B5E">
      <w:pPr>
        <w:widowControl w:val="0"/>
        <w:autoSpaceDE w:val="0"/>
        <w:autoSpaceDN w:val="0"/>
        <w:adjustRightInd w:val="0"/>
        <w:ind w:left="480" w:hanging="480"/>
        <w:jc w:val="both"/>
        <w:rPr>
          <w:rFonts w:ascii="Book Antiqua" w:hAnsi="Book Antiqua"/>
          <w:noProof/>
          <w:sz w:val="24"/>
          <w:szCs w:val="24"/>
        </w:rPr>
      </w:pPr>
      <w:r w:rsidRPr="00124043">
        <w:rPr>
          <w:rFonts w:ascii="Book Antiqua" w:hAnsi="Book Antiqua"/>
          <w:sz w:val="24"/>
          <w:szCs w:val="24"/>
        </w:rPr>
        <w:fldChar w:fldCharType="begin" w:fldLock="1"/>
      </w:r>
      <w:r w:rsidRPr="00124043">
        <w:rPr>
          <w:rFonts w:ascii="Book Antiqua" w:hAnsi="Book Antiqua"/>
          <w:sz w:val="24"/>
          <w:szCs w:val="24"/>
        </w:rPr>
        <w:instrText xml:space="preserve">ADDIN Mendeley Bibliography CSL_BIBLIOGRAPHY </w:instrText>
      </w:r>
      <w:r w:rsidRPr="00124043">
        <w:rPr>
          <w:rFonts w:ascii="Book Antiqua" w:hAnsi="Book Antiqua"/>
          <w:sz w:val="24"/>
          <w:szCs w:val="24"/>
        </w:rPr>
        <w:fldChar w:fldCharType="separate"/>
      </w:r>
      <w:r w:rsidR="006B7B5E" w:rsidRPr="006B7B5E">
        <w:rPr>
          <w:rFonts w:ascii="Book Antiqua" w:hAnsi="Book Antiqua"/>
          <w:noProof/>
          <w:sz w:val="24"/>
          <w:szCs w:val="24"/>
        </w:rPr>
        <w:t xml:space="preserve">Act, C. M., &amp; Shari, I. (2014). Investasi di Pasar Modal Syariah Dalam Kajian Islam. </w:t>
      </w:r>
      <w:r w:rsidR="006B7B5E" w:rsidRPr="006B7B5E">
        <w:rPr>
          <w:rFonts w:ascii="Book Antiqua" w:hAnsi="Book Antiqua"/>
          <w:i/>
          <w:iCs/>
          <w:noProof/>
          <w:sz w:val="24"/>
          <w:szCs w:val="24"/>
        </w:rPr>
        <w:t>Kutubkhanah: Jurnal Penelitian Sosial Keagamaan</w:t>
      </w:r>
      <w:r w:rsidR="006B7B5E" w:rsidRPr="006B7B5E">
        <w:rPr>
          <w:rFonts w:ascii="Book Antiqua" w:hAnsi="Book Antiqua"/>
          <w:noProof/>
          <w:sz w:val="24"/>
          <w:szCs w:val="24"/>
        </w:rPr>
        <w:t xml:space="preserve">, </w:t>
      </w:r>
      <w:r w:rsidR="006B7B5E" w:rsidRPr="006B7B5E">
        <w:rPr>
          <w:rFonts w:ascii="Book Antiqua" w:hAnsi="Book Antiqua"/>
          <w:i/>
          <w:iCs/>
          <w:noProof/>
          <w:sz w:val="24"/>
          <w:szCs w:val="24"/>
        </w:rPr>
        <w:t>17</w:t>
      </w:r>
      <w:r w:rsidR="006B7B5E" w:rsidRPr="006B7B5E">
        <w:rPr>
          <w:rFonts w:ascii="Book Antiqua" w:hAnsi="Book Antiqua"/>
          <w:noProof/>
          <w:sz w:val="24"/>
          <w:szCs w:val="24"/>
        </w:rPr>
        <w:t>(1), 5–6.</w:t>
      </w:r>
    </w:p>
    <w:p w14:paraId="13A58C4B"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Almenberg, J., &amp; Dreber, A. (2015). Gender, stock market participation and financial literacy. </w:t>
      </w:r>
      <w:r w:rsidRPr="006B7B5E">
        <w:rPr>
          <w:rFonts w:ascii="Book Antiqua" w:hAnsi="Book Antiqua"/>
          <w:i/>
          <w:iCs/>
          <w:noProof/>
          <w:sz w:val="24"/>
          <w:szCs w:val="24"/>
        </w:rPr>
        <w:t>Economics Letters</w:t>
      </w:r>
      <w:r w:rsidRPr="006B7B5E">
        <w:rPr>
          <w:rFonts w:ascii="Book Antiqua" w:hAnsi="Book Antiqua"/>
          <w:noProof/>
          <w:sz w:val="24"/>
          <w:szCs w:val="24"/>
        </w:rPr>
        <w:t>. https://doi.org/10.1016/j.econlet.2015.10.009</w:t>
      </w:r>
    </w:p>
    <w:p w14:paraId="5103DC62"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Astuty, W. (2015). The Extraordinary Solution for Indonesia Economic Crisis</w:t>
      </w:r>
      <w:r w:rsidRPr="006B7B5E">
        <w:rPr>
          <w:noProof/>
          <w:sz w:val="24"/>
          <w:szCs w:val="24"/>
        </w:rPr>
        <w:t> </w:t>
      </w:r>
      <w:r w:rsidRPr="006B7B5E">
        <w:rPr>
          <w:rFonts w:ascii="Book Antiqua" w:hAnsi="Book Antiqua"/>
          <w:noProof/>
          <w:sz w:val="24"/>
          <w:szCs w:val="24"/>
        </w:rPr>
        <w:t xml:space="preserve">: Shariah Capital Market. </w:t>
      </w:r>
      <w:r w:rsidRPr="006B7B5E">
        <w:rPr>
          <w:rFonts w:ascii="Book Antiqua" w:hAnsi="Book Antiqua"/>
          <w:i/>
          <w:iCs/>
          <w:noProof/>
          <w:sz w:val="24"/>
          <w:szCs w:val="24"/>
        </w:rPr>
        <w:t>Journal of Islamic Banking and Finance</w:t>
      </w:r>
      <w:r w:rsidRPr="006B7B5E">
        <w:rPr>
          <w:rFonts w:ascii="Book Antiqua" w:hAnsi="Book Antiqua"/>
          <w:noProof/>
          <w:sz w:val="24"/>
          <w:szCs w:val="24"/>
        </w:rPr>
        <w:t xml:space="preserve">, </w:t>
      </w:r>
      <w:r w:rsidRPr="006B7B5E">
        <w:rPr>
          <w:rFonts w:ascii="Book Antiqua" w:hAnsi="Book Antiqua"/>
          <w:i/>
          <w:iCs/>
          <w:noProof/>
          <w:sz w:val="24"/>
          <w:szCs w:val="24"/>
        </w:rPr>
        <w:t>3</w:t>
      </w:r>
      <w:r w:rsidRPr="006B7B5E">
        <w:rPr>
          <w:rFonts w:ascii="Book Antiqua" w:hAnsi="Book Antiqua"/>
          <w:noProof/>
          <w:sz w:val="24"/>
          <w:szCs w:val="24"/>
        </w:rPr>
        <w:t>(2), 47–56. https://doi.org/10.15640/jibf.v3n2a5</w:t>
      </w:r>
    </w:p>
    <w:p w14:paraId="1C2A6BDA"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BEI, T. (2019). Investor Pasar Modal Syariah Meningkat 92%. Retrieved from https://economy.okezone.com/read/2019/03/15/278/2030262/investor-pasar-modal-syariah-meningkat-92</w:t>
      </w:r>
    </w:p>
    <w:p w14:paraId="22785247"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Bellofatto, A., Hondt, C. D., &amp; Winne, R. De. (2018). Subjective financial literacy and retail investors ’ behavior. </w:t>
      </w:r>
      <w:r w:rsidRPr="006B7B5E">
        <w:rPr>
          <w:rFonts w:ascii="Book Antiqua" w:hAnsi="Book Antiqua"/>
          <w:i/>
          <w:iCs/>
          <w:noProof/>
          <w:sz w:val="24"/>
          <w:szCs w:val="24"/>
        </w:rPr>
        <w:t>Journal of Banking and Finance</w:t>
      </w:r>
      <w:r w:rsidRPr="006B7B5E">
        <w:rPr>
          <w:rFonts w:ascii="Book Antiqua" w:hAnsi="Book Antiqua"/>
          <w:noProof/>
          <w:sz w:val="24"/>
          <w:szCs w:val="24"/>
        </w:rPr>
        <w:t xml:space="preserve">, </w:t>
      </w:r>
      <w:r w:rsidRPr="006B7B5E">
        <w:rPr>
          <w:rFonts w:ascii="Book Antiqua" w:hAnsi="Book Antiqua"/>
          <w:i/>
          <w:iCs/>
          <w:noProof/>
          <w:sz w:val="24"/>
          <w:szCs w:val="24"/>
        </w:rPr>
        <w:t>92</w:t>
      </w:r>
      <w:r w:rsidRPr="006B7B5E">
        <w:rPr>
          <w:rFonts w:ascii="Book Antiqua" w:hAnsi="Book Antiqua"/>
          <w:noProof/>
          <w:sz w:val="24"/>
          <w:szCs w:val="24"/>
        </w:rPr>
        <w:t>, 168–181. https://doi.org/10.1016/j.jbankfin.2018.05.004</w:t>
      </w:r>
    </w:p>
    <w:p w14:paraId="7CF93D97"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Ghozali, I. (2009). </w:t>
      </w:r>
      <w:r w:rsidRPr="006B7B5E">
        <w:rPr>
          <w:rFonts w:ascii="Book Antiqua" w:hAnsi="Book Antiqua"/>
          <w:i/>
          <w:iCs/>
          <w:noProof/>
          <w:sz w:val="24"/>
          <w:szCs w:val="24"/>
        </w:rPr>
        <w:t>Aplikasi Analisis Multivariate Dengan Program SPSS</w:t>
      </w:r>
      <w:r w:rsidRPr="006B7B5E">
        <w:rPr>
          <w:rFonts w:ascii="Book Antiqua" w:hAnsi="Book Antiqua"/>
          <w:noProof/>
          <w:sz w:val="24"/>
          <w:szCs w:val="24"/>
        </w:rPr>
        <w:t xml:space="preserve"> (Cetakan IV). Semarang: Badan Penerbit Universitas Diponegoro.</w:t>
      </w:r>
    </w:p>
    <w:p w14:paraId="00BCB4DB"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Halim, A. (2005). </w:t>
      </w:r>
      <w:r w:rsidRPr="006B7B5E">
        <w:rPr>
          <w:rFonts w:ascii="Book Antiqua" w:hAnsi="Book Antiqua"/>
          <w:i/>
          <w:iCs/>
          <w:noProof/>
          <w:sz w:val="24"/>
          <w:szCs w:val="24"/>
        </w:rPr>
        <w:t>Analisis Investasi</w:t>
      </w:r>
      <w:r w:rsidRPr="006B7B5E">
        <w:rPr>
          <w:rFonts w:ascii="Book Antiqua" w:hAnsi="Book Antiqua"/>
          <w:noProof/>
          <w:sz w:val="24"/>
          <w:szCs w:val="24"/>
        </w:rPr>
        <w:t xml:space="preserve"> (Edisi Kedu). Jakarta: Salemba Empat.</w:t>
      </w:r>
    </w:p>
    <w:p w14:paraId="6272F7B8"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Haryono, S. (2014). Mengenal Metode Structural Equation Modeling (SEM) Untuk Penelitian Manajemen Menggunakan AMOS 18.00. </w:t>
      </w:r>
      <w:r w:rsidRPr="006B7B5E">
        <w:rPr>
          <w:rFonts w:ascii="Book Antiqua" w:hAnsi="Book Antiqua"/>
          <w:i/>
          <w:iCs/>
          <w:noProof/>
          <w:sz w:val="24"/>
          <w:szCs w:val="24"/>
        </w:rPr>
        <w:t>Jurnal Ekonomi Dan Bisnis STIE YPN</w:t>
      </w:r>
      <w:r w:rsidRPr="006B7B5E">
        <w:rPr>
          <w:rFonts w:ascii="Book Antiqua" w:hAnsi="Book Antiqua"/>
          <w:noProof/>
          <w:sz w:val="24"/>
          <w:szCs w:val="24"/>
        </w:rPr>
        <w:t xml:space="preserve">, </w:t>
      </w:r>
      <w:r w:rsidRPr="006B7B5E">
        <w:rPr>
          <w:rFonts w:ascii="Book Antiqua" w:hAnsi="Book Antiqua"/>
          <w:i/>
          <w:iCs/>
          <w:noProof/>
          <w:sz w:val="24"/>
          <w:szCs w:val="24"/>
        </w:rPr>
        <w:t>VII</w:t>
      </w:r>
      <w:r w:rsidRPr="006B7B5E">
        <w:rPr>
          <w:rFonts w:ascii="Book Antiqua" w:hAnsi="Book Antiqua"/>
          <w:noProof/>
          <w:sz w:val="24"/>
          <w:szCs w:val="24"/>
        </w:rPr>
        <w:t>(1), 23–34.</w:t>
      </w:r>
    </w:p>
    <w:p w14:paraId="6F963698"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Hsiao, Y., &amp; Tsai, W. (2018). Financial literacy and participation in the derivatives markets. </w:t>
      </w:r>
      <w:r w:rsidRPr="006B7B5E">
        <w:rPr>
          <w:rFonts w:ascii="Book Antiqua" w:hAnsi="Book Antiqua"/>
          <w:i/>
          <w:iCs/>
          <w:noProof/>
          <w:sz w:val="24"/>
          <w:szCs w:val="24"/>
        </w:rPr>
        <w:t>Journal of Banking and Finance</w:t>
      </w:r>
      <w:r w:rsidRPr="006B7B5E">
        <w:rPr>
          <w:rFonts w:ascii="Book Antiqua" w:hAnsi="Book Antiqua"/>
          <w:noProof/>
          <w:sz w:val="24"/>
          <w:szCs w:val="24"/>
        </w:rPr>
        <w:t xml:space="preserve">, </w:t>
      </w:r>
      <w:r w:rsidRPr="006B7B5E">
        <w:rPr>
          <w:rFonts w:ascii="Book Antiqua" w:hAnsi="Book Antiqua"/>
          <w:i/>
          <w:iCs/>
          <w:noProof/>
          <w:sz w:val="24"/>
          <w:szCs w:val="24"/>
        </w:rPr>
        <w:t>88</w:t>
      </w:r>
      <w:r w:rsidRPr="006B7B5E">
        <w:rPr>
          <w:rFonts w:ascii="Book Antiqua" w:hAnsi="Book Antiqua"/>
          <w:noProof/>
          <w:sz w:val="24"/>
          <w:szCs w:val="24"/>
        </w:rPr>
        <w:t>, 15–29. https://doi.org/10.1016/j.jbankfin.2017.11.006</w:t>
      </w:r>
    </w:p>
    <w:p w14:paraId="70B947F9"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IDX. (2019). Galeri Investasi BEI &amp; Komunitas Pasar Modal. Retrieved from https://www.idx.co.id/produk/galeri-investasi-bei-komunitas-pasar-modal/</w:t>
      </w:r>
    </w:p>
    <w:p w14:paraId="0F0B04E2"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Jappelli, T., &amp; Padula, M. (2013). Investment in financial literacy and saving decisions. </w:t>
      </w:r>
      <w:r w:rsidRPr="006B7B5E">
        <w:rPr>
          <w:rFonts w:ascii="Book Antiqua" w:hAnsi="Book Antiqua"/>
          <w:i/>
          <w:iCs/>
          <w:noProof/>
          <w:sz w:val="24"/>
          <w:szCs w:val="24"/>
        </w:rPr>
        <w:t>Journal of Banking and Finance</w:t>
      </w:r>
      <w:r w:rsidRPr="006B7B5E">
        <w:rPr>
          <w:rFonts w:ascii="Book Antiqua" w:hAnsi="Book Antiqua"/>
          <w:noProof/>
          <w:sz w:val="24"/>
          <w:szCs w:val="24"/>
        </w:rPr>
        <w:t xml:space="preserve">, </w:t>
      </w:r>
      <w:r w:rsidRPr="006B7B5E">
        <w:rPr>
          <w:rFonts w:ascii="Book Antiqua" w:hAnsi="Book Antiqua"/>
          <w:i/>
          <w:iCs/>
          <w:noProof/>
          <w:sz w:val="24"/>
          <w:szCs w:val="24"/>
        </w:rPr>
        <w:t>37</w:t>
      </w:r>
      <w:r w:rsidRPr="006B7B5E">
        <w:rPr>
          <w:rFonts w:ascii="Book Antiqua" w:hAnsi="Book Antiqua"/>
          <w:noProof/>
          <w:sz w:val="24"/>
          <w:szCs w:val="24"/>
        </w:rPr>
        <w:t>(8), 2779–2792. https://doi.org/10.1016/j.jbankfin.2013.03.019</w:t>
      </w:r>
    </w:p>
    <w:p w14:paraId="34C71B75"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Malik, A. D. (2017). Analisis Faktor-Faktor Yang Mempengaruhi Minat </w:t>
      </w:r>
      <w:r w:rsidRPr="006B7B5E">
        <w:rPr>
          <w:rFonts w:ascii="Book Antiqua" w:hAnsi="Book Antiqua"/>
          <w:noProof/>
          <w:sz w:val="24"/>
          <w:szCs w:val="24"/>
        </w:rPr>
        <w:lastRenderedPageBreak/>
        <w:t xml:space="preserve">Masyarakat Berinvestasi Di Pasar Modal Syariah Melalui Bursa Galeri Investasi UISI. </w:t>
      </w:r>
      <w:r w:rsidRPr="006B7B5E">
        <w:rPr>
          <w:rFonts w:ascii="Book Antiqua" w:hAnsi="Book Antiqua"/>
          <w:i/>
          <w:iCs/>
          <w:noProof/>
          <w:sz w:val="24"/>
          <w:szCs w:val="24"/>
        </w:rPr>
        <w:t>Jurnal Ekonomi Dan Bisnis Islam</w:t>
      </w:r>
      <w:r w:rsidRPr="006B7B5E">
        <w:rPr>
          <w:rFonts w:ascii="Book Antiqua" w:hAnsi="Book Antiqua"/>
          <w:noProof/>
          <w:sz w:val="24"/>
          <w:szCs w:val="24"/>
        </w:rPr>
        <w:t xml:space="preserve">, </w:t>
      </w:r>
      <w:r w:rsidRPr="006B7B5E">
        <w:rPr>
          <w:rFonts w:ascii="Book Antiqua" w:hAnsi="Book Antiqua"/>
          <w:i/>
          <w:iCs/>
          <w:noProof/>
          <w:sz w:val="24"/>
          <w:szCs w:val="24"/>
        </w:rPr>
        <w:t>3</w:t>
      </w:r>
      <w:r w:rsidRPr="006B7B5E">
        <w:rPr>
          <w:rFonts w:ascii="Book Antiqua" w:hAnsi="Book Antiqua"/>
          <w:noProof/>
          <w:sz w:val="24"/>
          <w:szCs w:val="24"/>
        </w:rPr>
        <w:t>(1), 61–84.</w:t>
      </w:r>
    </w:p>
    <w:p w14:paraId="55752AAC"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Mumtaz, F. (2010). </w:t>
      </w:r>
      <w:r w:rsidRPr="006B7B5E">
        <w:rPr>
          <w:rFonts w:ascii="Book Antiqua" w:hAnsi="Book Antiqua"/>
          <w:i/>
          <w:iCs/>
          <w:noProof/>
          <w:sz w:val="24"/>
          <w:szCs w:val="24"/>
        </w:rPr>
        <w:t>Investasi: Keinginan atau Kebutuhan?</w:t>
      </w:r>
      <w:r w:rsidRPr="006B7B5E">
        <w:rPr>
          <w:rFonts w:ascii="Book Antiqua" w:hAnsi="Book Antiqua"/>
          <w:noProof/>
          <w:sz w:val="24"/>
          <w:szCs w:val="24"/>
        </w:rPr>
        <w:t xml:space="preserve"> Jakarta: Salemba Empat.</w:t>
      </w:r>
    </w:p>
    <w:p w14:paraId="0AF2FA27"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Perkasa, W. (2017). “Nabung Saham Go” Ajarkan Berinvestasi Saham dengan Mudah.</w:t>
      </w:r>
    </w:p>
    <w:p w14:paraId="267372B3"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Riandita, K., &amp; Saraswati, A. (2018). Pemahaman Atas Investasi Memoderasi Pengaruh Motivasi Dan Risiko Investasi Pada Minat Berinvestasi Ketut. </w:t>
      </w:r>
      <w:r w:rsidRPr="006B7B5E">
        <w:rPr>
          <w:rFonts w:ascii="Book Antiqua" w:hAnsi="Book Antiqua"/>
          <w:i/>
          <w:iCs/>
          <w:noProof/>
          <w:sz w:val="24"/>
          <w:szCs w:val="24"/>
        </w:rPr>
        <w:t>E-Jurnal Akuntansi Universitas Udayana</w:t>
      </w:r>
      <w:r w:rsidRPr="006B7B5E">
        <w:rPr>
          <w:rFonts w:ascii="Book Antiqua" w:hAnsi="Book Antiqua"/>
          <w:noProof/>
          <w:sz w:val="24"/>
          <w:szCs w:val="24"/>
        </w:rPr>
        <w:t xml:space="preserve">, </w:t>
      </w:r>
      <w:r w:rsidRPr="006B7B5E">
        <w:rPr>
          <w:rFonts w:ascii="Book Antiqua" w:hAnsi="Book Antiqua"/>
          <w:i/>
          <w:iCs/>
          <w:noProof/>
          <w:sz w:val="24"/>
          <w:szCs w:val="24"/>
        </w:rPr>
        <w:t>24</w:t>
      </w:r>
      <w:r w:rsidRPr="006B7B5E">
        <w:rPr>
          <w:rFonts w:ascii="Book Antiqua" w:hAnsi="Book Antiqua"/>
          <w:noProof/>
          <w:sz w:val="24"/>
          <w:szCs w:val="24"/>
        </w:rPr>
        <w:t>(2), 1584–1599. https://doi.org/https://doi.org/10.24843/EJA.2018.v24.i02.p28</w:t>
      </w:r>
    </w:p>
    <w:p w14:paraId="36041046"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Rooij, M. Van, Lusardi, A., &amp; Alessie, R. (2011). Financial literacy and stock market participation $. </w:t>
      </w:r>
      <w:r w:rsidRPr="006B7B5E">
        <w:rPr>
          <w:rFonts w:ascii="Book Antiqua" w:hAnsi="Book Antiqua"/>
          <w:i/>
          <w:iCs/>
          <w:noProof/>
          <w:sz w:val="24"/>
          <w:szCs w:val="24"/>
        </w:rPr>
        <w:t>Journal of Financial Economics</w:t>
      </w:r>
      <w:r w:rsidRPr="006B7B5E">
        <w:rPr>
          <w:rFonts w:ascii="Book Antiqua" w:hAnsi="Book Antiqua"/>
          <w:noProof/>
          <w:sz w:val="24"/>
          <w:szCs w:val="24"/>
        </w:rPr>
        <w:t xml:space="preserve">, </w:t>
      </w:r>
      <w:r w:rsidRPr="006B7B5E">
        <w:rPr>
          <w:rFonts w:ascii="Book Antiqua" w:hAnsi="Book Antiqua"/>
          <w:i/>
          <w:iCs/>
          <w:noProof/>
          <w:sz w:val="24"/>
          <w:szCs w:val="24"/>
        </w:rPr>
        <w:t>101</w:t>
      </w:r>
      <w:r w:rsidRPr="006B7B5E">
        <w:rPr>
          <w:rFonts w:ascii="Book Antiqua" w:hAnsi="Book Antiqua"/>
          <w:noProof/>
          <w:sz w:val="24"/>
          <w:szCs w:val="24"/>
        </w:rPr>
        <w:t>(2), 449–472. https://doi.org/10.1016/j.jfineco.2011.03.006</w:t>
      </w:r>
    </w:p>
    <w:p w14:paraId="54F11FB3"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Seni, N. N. A., &amp; Ratnadi, N. M. D. (2017). Theory of Planned Behaviour Untuk Memprediksi Niat Berinvestasi. </w:t>
      </w:r>
      <w:r w:rsidRPr="006B7B5E">
        <w:rPr>
          <w:rFonts w:ascii="Book Antiqua" w:hAnsi="Book Antiqua"/>
          <w:i/>
          <w:iCs/>
          <w:noProof/>
          <w:sz w:val="24"/>
          <w:szCs w:val="24"/>
        </w:rPr>
        <w:t>E-Jurnal Ekonomi Dan Bisnis Universitas Udayana</w:t>
      </w:r>
      <w:r w:rsidRPr="006B7B5E">
        <w:rPr>
          <w:rFonts w:ascii="Book Antiqua" w:hAnsi="Book Antiqua"/>
          <w:noProof/>
          <w:sz w:val="24"/>
          <w:szCs w:val="24"/>
        </w:rPr>
        <w:t xml:space="preserve">, </w:t>
      </w:r>
      <w:r w:rsidRPr="006B7B5E">
        <w:rPr>
          <w:rFonts w:ascii="Book Antiqua" w:hAnsi="Book Antiqua"/>
          <w:i/>
          <w:iCs/>
          <w:noProof/>
          <w:sz w:val="24"/>
          <w:szCs w:val="24"/>
        </w:rPr>
        <w:t>12</w:t>
      </w:r>
      <w:r w:rsidRPr="006B7B5E">
        <w:rPr>
          <w:rFonts w:ascii="Book Antiqua" w:hAnsi="Book Antiqua"/>
          <w:noProof/>
          <w:sz w:val="24"/>
          <w:szCs w:val="24"/>
        </w:rPr>
        <w:t>, 4043–4068.</w:t>
      </w:r>
    </w:p>
    <w:p w14:paraId="415A00CD"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Sugiyono. (2014). </w:t>
      </w:r>
      <w:r w:rsidRPr="006B7B5E">
        <w:rPr>
          <w:rFonts w:ascii="Book Antiqua" w:hAnsi="Book Antiqua"/>
          <w:i/>
          <w:iCs/>
          <w:noProof/>
          <w:sz w:val="24"/>
          <w:szCs w:val="24"/>
        </w:rPr>
        <w:t>Statistika Untuk Penelitian</w:t>
      </w:r>
      <w:r w:rsidRPr="006B7B5E">
        <w:rPr>
          <w:rFonts w:ascii="Book Antiqua" w:hAnsi="Book Antiqua"/>
          <w:noProof/>
          <w:sz w:val="24"/>
          <w:szCs w:val="24"/>
        </w:rPr>
        <w:t>. Bandung: Alfabeta.</w:t>
      </w:r>
    </w:p>
    <w:p w14:paraId="34DD8C18"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Syafrida, I., Aminah, I., &amp; Waluyo, B. (2014). Perbandingan Kinerja Instrumen Investasi Berbasis Syariah Dengan Konvensional Pada Pasar Modal Di Indonesia. </w:t>
      </w:r>
      <w:r w:rsidRPr="006B7B5E">
        <w:rPr>
          <w:rFonts w:ascii="Book Antiqua" w:hAnsi="Book Antiqua"/>
          <w:i/>
          <w:iCs/>
          <w:noProof/>
          <w:sz w:val="24"/>
          <w:szCs w:val="24"/>
        </w:rPr>
        <w:t>Al-Iqtishad</w:t>
      </w:r>
      <w:r w:rsidRPr="006B7B5E">
        <w:rPr>
          <w:rFonts w:ascii="Book Antiqua" w:hAnsi="Book Antiqua"/>
          <w:noProof/>
          <w:sz w:val="24"/>
          <w:szCs w:val="24"/>
        </w:rPr>
        <w:t xml:space="preserve">, </w:t>
      </w:r>
      <w:r w:rsidRPr="006B7B5E">
        <w:rPr>
          <w:rFonts w:ascii="Book Antiqua" w:hAnsi="Book Antiqua"/>
          <w:i/>
          <w:iCs/>
          <w:noProof/>
          <w:sz w:val="24"/>
          <w:szCs w:val="24"/>
        </w:rPr>
        <w:t>VI</w:t>
      </w:r>
      <w:r w:rsidRPr="006B7B5E">
        <w:rPr>
          <w:rFonts w:ascii="Book Antiqua" w:hAnsi="Book Antiqua"/>
          <w:noProof/>
          <w:sz w:val="24"/>
          <w:szCs w:val="24"/>
        </w:rPr>
        <w:t>(2), 195–206.</w:t>
      </w:r>
    </w:p>
    <w:p w14:paraId="32544378"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Tandelilin, E. (2010). </w:t>
      </w:r>
      <w:r w:rsidRPr="006B7B5E">
        <w:rPr>
          <w:rFonts w:ascii="Book Antiqua" w:hAnsi="Book Antiqua"/>
          <w:i/>
          <w:iCs/>
          <w:noProof/>
          <w:sz w:val="24"/>
          <w:szCs w:val="24"/>
        </w:rPr>
        <w:t>Portofolio dan Investasi Teori dan Aplikasi</w:t>
      </w:r>
      <w:r w:rsidRPr="006B7B5E">
        <w:rPr>
          <w:rFonts w:ascii="Book Antiqua" w:hAnsi="Book Antiqua"/>
          <w:noProof/>
          <w:sz w:val="24"/>
          <w:szCs w:val="24"/>
        </w:rPr>
        <w:t>. Yogyakarta: Kanisius.</w:t>
      </w:r>
    </w:p>
    <w:p w14:paraId="65AD28C2"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szCs w:val="24"/>
        </w:rPr>
      </w:pPr>
      <w:r w:rsidRPr="006B7B5E">
        <w:rPr>
          <w:rFonts w:ascii="Book Antiqua" w:hAnsi="Book Antiqua"/>
          <w:noProof/>
          <w:sz w:val="24"/>
          <w:szCs w:val="24"/>
        </w:rPr>
        <w:t xml:space="preserve">Tandio, T., &amp; Widanaputra, A. A. G. P. (2016). Pengaruh Pelatihan Pasar Modal, Return, Presepsi, Risiko, Gender dan Kemajuan Teknologi Pada Minat Investasi Mahasiswa. </w:t>
      </w:r>
      <w:r w:rsidRPr="006B7B5E">
        <w:rPr>
          <w:rFonts w:ascii="Book Antiqua" w:hAnsi="Book Antiqua"/>
          <w:i/>
          <w:iCs/>
          <w:noProof/>
          <w:sz w:val="24"/>
          <w:szCs w:val="24"/>
        </w:rPr>
        <w:t>E-Jurnal Akuntansi Universitas Udayana</w:t>
      </w:r>
      <w:r w:rsidRPr="006B7B5E">
        <w:rPr>
          <w:rFonts w:ascii="Book Antiqua" w:hAnsi="Book Antiqua"/>
          <w:noProof/>
          <w:sz w:val="24"/>
          <w:szCs w:val="24"/>
        </w:rPr>
        <w:t xml:space="preserve">, </w:t>
      </w:r>
      <w:r w:rsidRPr="006B7B5E">
        <w:rPr>
          <w:rFonts w:ascii="Book Antiqua" w:hAnsi="Book Antiqua"/>
          <w:i/>
          <w:iCs/>
          <w:noProof/>
          <w:sz w:val="24"/>
          <w:szCs w:val="24"/>
        </w:rPr>
        <w:t>16</w:t>
      </w:r>
      <w:r w:rsidRPr="006B7B5E">
        <w:rPr>
          <w:rFonts w:ascii="Book Antiqua" w:hAnsi="Book Antiqua"/>
          <w:noProof/>
          <w:sz w:val="24"/>
          <w:szCs w:val="24"/>
        </w:rPr>
        <w:t>(3), 2316–2341.</w:t>
      </w:r>
    </w:p>
    <w:p w14:paraId="3F019655" w14:textId="77777777" w:rsidR="006B7B5E" w:rsidRPr="006B7B5E" w:rsidRDefault="006B7B5E" w:rsidP="006B7B5E">
      <w:pPr>
        <w:widowControl w:val="0"/>
        <w:autoSpaceDE w:val="0"/>
        <w:autoSpaceDN w:val="0"/>
        <w:adjustRightInd w:val="0"/>
        <w:ind w:left="480" w:hanging="480"/>
        <w:jc w:val="both"/>
        <w:rPr>
          <w:rFonts w:ascii="Book Antiqua" w:hAnsi="Book Antiqua"/>
          <w:noProof/>
          <w:sz w:val="24"/>
        </w:rPr>
      </w:pPr>
      <w:r w:rsidRPr="006B7B5E">
        <w:rPr>
          <w:rFonts w:ascii="Book Antiqua" w:hAnsi="Book Antiqua"/>
          <w:noProof/>
          <w:sz w:val="24"/>
          <w:szCs w:val="24"/>
        </w:rPr>
        <w:t>Yolanda, F. (2019). Pertumbuhan Pasar Modal Syariah Terkendala Literasi Rendah. Retrieved from https://republika.co.id/berita/ekonomi/syariah-ekonomi/pok5dq370/pertumbuhan-pasar-modal-syariah-terkendala-literasi-rendah</w:t>
      </w:r>
    </w:p>
    <w:p w14:paraId="723F533E" w14:textId="77777777" w:rsidR="00124043" w:rsidRPr="00124043" w:rsidRDefault="00124043" w:rsidP="006B7B5E">
      <w:pPr>
        <w:ind w:right="-15"/>
        <w:jc w:val="both"/>
        <w:rPr>
          <w:rFonts w:ascii="Book Antiqua" w:hAnsi="Book Antiqua"/>
          <w:sz w:val="24"/>
          <w:szCs w:val="24"/>
        </w:rPr>
      </w:pPr>
      <w:r w:rsidRPr="00124043">
        <w:rPr>
          <w:rFonts w:ascii="Book Antiqua" w:hAnsi="Book Antiqua"/>
          <w:sz w:val="24"/>
          <w:szCs w:val="24"/>
        </w:rPr>
        <w:fldChar w:fldCharType="end"/>
      </w:r>
    </w:p>
    <w:p w14:paraId="02695DB9" w14:textId="77777777" w:rsidR="00124043" w:rsidRPr="00124043" w:rsidRDefault="00124043" w:rsidP="00124043">
      <w:pPr>
        <w:ind w:right="-15"/>
        <w:rPr>
          <w:rFonts w:ascii="Book Antiqua" w:hAnsi="Book Antiqua"/>
          <w:sz w:val="24"/>
          <w:szCs w:val="24"/>
        </w:rPr>
      </w:pPr>
    </w:p>
    <w:p w14:paraId="140977A4" w14:textId="77777777" w:rsidR="00033FFE" w:rsidRPr="00124043" w:rsidRDefault="00033FFE" w:rsidP="00124043">
      <w:pPr>
        <w:rPr>
          <w:rFonts w:ascii="Book Antiqua" w:hAnsi="Book Antiqua"/>
          <w:lang w:val="id-ID"/>
        </w:rPr>
      </w:pPr>
    </w:p>
    <w:sectPr w:rsidR="00033FFE" w:rsidRPr="00124043" w:rsidSect="0077525D">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09" w:footer="1001"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F0FC" w14:textId="77777777" w:rsidR="00B71BBA" w:rsidRDefault="00B71BBA" w:rsidP="00405965">
      <w:r>
        <w:separator/>
      </w:r>
    </w:p>
  </w:endnote>
  <w:endnote w:type="continuationSeparator" w:id="0">
    <w:p w14:paraId="3D3D04A5" w14:textId="77777777" w:rsidR="00B71BBA" w:rsidRDefault="00B71BBA" w:rsidP="004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odchiangUPC">
    <w:altName w:val="Arial Unicode MS"/>
    <w:charset w:val="00"/>
    <w:family w:val="roman"/>
    <w:pitch w:val="variable"/>
    <w:sig w:usb0="00000000" w:usb1="00000002"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147B" w14:textId="5FCEB2DB" w:rsidR="00AB3174" w:rsidRPr="0077525D" w:rsidRDefault="00AB3174"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5408" behindDoc="0" locked="0" layoutInCell="1" allowOverlap="1" wp14:anchorId="6928F3E2" wp14:editId="46A8B1C7">
              <wp:simplePos x="0" y="0"/>
              <wp:positionH relativeFrom="column">
                <wp:posOffset>302895</wp:posOffset>
              </wp:positionH>
              <wp:positionV relativeFrom="paragraph">
                <wp:posOffset>-23495</wp:posOffset>
              </wp:positionV>
              <wp:extent cx="3724275" cy="1403985"/>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3985"/>
                      </a:xfrm>
                      <a:prstGeom prst="rect">
                        <a:avLst/>
                      </a:prstGeom>
                      <a:solidFill>
                        <a:srgbClr val="FFFFFF"/>
                      </a:solidFill>
                      <a:ln w="9525">
                        <a:noFill/>
                        <a:miter lim="800000"/>
                        <a:headEnd/>
                        <a:tailEnd/>
                      </a:ln>
                    </wps:spPr>
                    <wps:txbx>
                      <w:txbxContent>
                        <w:p w14:paraId="4F41EB0D" w14:textId="0A992316" w:rsidR="00AB3174" w:rsidRPr="008770F5" w:rsidRDefault="00AB3174" w:rsidP="003A1478">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Pr>
                              <w:rFonts w:ascii="Book Antiqua" w:eastAsiaTheme="minorHAnsi" w:hAnsi="Book Antiqua" w:cs="Book Antiqua"/>
                              <w:i/>
                              <w:iCs/>
                              <w:color w:val="231F20"/>
                              <w:sz w:val="22"/>
                              <w:szCs w:val="22"/>
                              <w:lang w:val="id-ID"/>
                            </w:rPr>
                            <w:t xml:space="preserve">Volume 7, Nomor 2, </w:t>
                          </w:r>
                          <w:r>
                            <w:rPr>
                              <w:rFonts w:ascii="Book Antiqua" w:eastAsiaTheme="minorHAnsi" w:hAnsi="Book Antiqua" w:cs="Book Antiqua"/>
                              <w:i/>
                              <w:iCs/>
                              <w:color w:val="231F20"/>
                              <w:sz w:val="22"/>
                              <w:szCs w:val="22"/>
                            </w:rPr>
                            <w:t>Desember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8F3E2" id="_x0000_t202" coordsize="21600,21600" o:spt="202" path="m,l,21600r21600,l21600,xe">
              <v:stroke joinstyle="miter"/>
              <v:path gradientshapeok="t" o:connecttype="rect"/>
            </v:shapetype>
            <v:shape id="Text Box 2" o:spid="_x0000_s1026" type="#_x0000_t202" style="position:absolute;margin-left:23.85pt;margin-top:-1.85pt;width:293.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7uIQIAAB0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" stroked="f">
              <v:textbox style="mso-fit-shape-to-text:t">
                <w:txbxContent>
                  <w:p w14:paraId="4F41EB0D" w14:textId="0A992316" w:rsidR="0077525D" w:rsidRPr="008770F5" w:rsidRDefault="0077525D" w:rsidP="003A1478">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sidR="008770F5">
                      <w:rPr>
                        <w:rFonts w:ascii="Book Antiqua" w:eastAsiaTheme="minorHAnsi" w:hAnsi="Book Antiqua" w:cs="Book Antiqua"/>
                        <w:i/>
                        <w:iCs/>
                        <w:color w:val="231F20"/>
                        <w:sz w:val="22"/>
                        <w:szCs w:val="22"/>
                        <w:lang w:val="id-ID"/>
                      </w:rPr>
                      <w:t>Volume 7</w:t>
                    </w:r>
                    <w:r w:rsidR="00033FFE">
                      <w:rPr>
                        <w:rFonts w:ascii="Book Antiqua" w:eastAsiaTheme="minorHAnsi" w:hAnsi="Book Antiqua" w:cs="Book Antiqua"/>
                        <w:i/>
                        <w:iCs/>
                        <w:color w:val="231F20"/>
                        <w:sz w:val="22"/>
                        <w:szCs w:val="22"/>
                        <w:lang w:val="id-ID"/>
                      </w:rPr>
                      <w:t>,</w:t>
                    </w:r>
                    <w:r w:rsidR="008770F5">
                      <w:rPr>
                        <w:rFonts w:ascii="Book Antiqua" w:eastAsiaTheme="minorHAnsi" w:hAnsi="Book Antiqua" w:cs="Book Antiqua"/>
                        <w:i/>
                        <w:iCs/>
                        <w:color w:val="231F20"/>
                        <w:sz w:val="22"/>
                        <w:szCs w:val="22"/>
                        <w:lang w:val="id-ID"/>
                      </w:rPr>
                      <w:t xml:space="preserve"> Nomor 2</w:t>
                    </w:r>
                    <w:r w:rsidR="00033FFE">
                      <w:rPr>
                        <w:rFonts w:ascii="Book Antiqua" w:eastAsiaTheme="minorHAnsi" w:hAnsi="Book Antiqua" w:cs="Book Antiqua"/>
                        <w:i/>
                        <w:iCs/>
                        <w:color w:val="231F20"/>
                        <w:sz w:val="22"/>
                        <w:szCs w:val="22"/>
                        <w:lang w:val="id-ID"/>
                      </w:rPr>
                      <w:t xml:space="preserve">, </w:t>
                    </w:r>
                    <w:r w:rsidR="008770F5">
                      <w:rPr>
                        <w:rFonts w:ascii="Book Antiqua" w:eastAsiaTheme="minorHAnsi" w:hAnsi="Book Antiqua" w:cs="Book Antiqua"/>
                        <w:i/>
                        <w:iCs/>
                        <w:color w:val="231F20"/>
                        <w:sz w:val="22"/>
                        <w:szCs w:val="22"/>
                      </w:rPr>
                      <w:t>Desember 2019</w:t>
                    </w:r>
                  </w:p>
                </w:txbxContent>
              </v:textbox>
            </v:shape>
          </w:pict>
        </mc:Fallback>
      </mc:AlternateContent>
    </w:r>
    <w:r>
      <w:rPr>
        <w:rFonts w:ascii="KodchiangUPC" w:eastAsiaTheme="minorHAnsi" w:hAnsi="KodchiangUPC" w:cs="KodchiangUPC"/>
        <w:b/>
        <w:bCs/>
        <w:noProof/>
        <w:color w:val="231F20"/>
        <w:sz w:val="34"/>
        <w:szCs w:val="34"/>
      </w:rPr>
      <w:drawing>
        <wp:inline distT="0" distB="0" distL="0" distR="0" wp14:anchorId="25A98135" wp14:editId="17B066EF">
          <wp:extent cx="247650" cy="247650"/>
          <wp:effectExtent l="0" t="0" r="0" b="0"/>
          <wp:docPr id="10" name="Picture 10" descr="C:\Users\user\Downloads\Logo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LogoE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3289" w14:textId="5919A7C2" w:rsidR="00AB3174" w:rsidRPr="00405965" w:rsidRDefault="00AB3174" w:rsidP="003A1478">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7456" behindDoc="0" locked="0" layoutInCell="1" allowOverlap="1" wp14:anchorId="0FE3BD1A" wp14:editId="670EA6D0">
              <wp:simplePos x="0" y="0"/>
              <wp:positionH relativeFrom="column">
                <wp:posOffset>283845</wp:posOffset>
              </wp:positionH>
              <wp:positionV relativeFrom="paragraph">
                <wp:posOffset>-42545</wp:posOffset>
              </wp:positionV>
              <wp:extent cx="40005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3985"/>
                      </a:xfrm>
                      <a:prstGeom prst="rect">
                        <a:avLst/>
                      </a:prstGeom>
                      <a:solidFill>
                        <a:srgbClr val="FFFFFF"/>
                      </a:solidFill>
                      <a:ln w="9525">
                        <a:noFill/>
                        <a:miter lim="800000"/>
                        <a:headEnd/>
                        <a:tailEnd/>
                      </a:ln>
                    </wps:spPr>
                    <wps:txbx>
                      <w:txbxContent>
                        <w:p w14:paraId="6CA228E2" w14:textId="7A73418D" w:rsidR="00AB3174" w:rsidRPr="0077525D" w:rsidRDefault="00AB3174" w:rsidP="003A1478">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Pr>
                              <w:rFonts w:ascii="Book Antiqua" w:eastAsiaTheme="minorHAnsi" w:hAnsi="Book Antiqua" w:cs="Book Antiqua"/>
                              <w:i/>
                              <w:iCs/>
                              <w:color w:val="231F20"/>
                              <w:sz w:val="22"/>
                              <w:szCs w:val="22"/>
                              <w:lang w:val="id-ID"/>
                            </w:rPr>
                            <w:t>Volume 7, Nomor 2, Desember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3BD1A" id="_x0000_t202" coordsize="21600,21600" o:spt="202" path="m,l,21600r21600,l21600,xe">
              <v:stroke joinstyle="miter"/>
              <v:path gradientshapeok="t" o:connecttype="rect"/>
            </v:shapetype>
            <v:shape id="_x0000_s1027" type="#_x0000_t202" style="position:absolute;margin-left:22.35pt;margin-top:-3.35pt;width:3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" stroked="f">
              <v:textbox style="mso-fit-shape-to-text:t">
                <w:txbxContent>
                  <w:p w14:paraId="6CA228E2" w14:textId="7A73418D" w:rsidR="003A1478" w:rsidRPr="0077525D" w:rsidRDefault="003A1478" w:rsidP="003A1478">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sidR="008770F5">
                      <w:rPr>
                        <w:rFonts w:ascii="Book Antiqua" w:eastAsiaTheme="minorHAnsi" w:hAnsi="Book Antiqua" w:cs="Book Antiqua"/>
                        <w:i/>
                        <w:iCs/>
                        <w:color w:val="231F20"/>
                        <w:sz w:val="22"/>
                        <w:szCs w:val="22"/>
                        <w:lang w:val="id-ID"/>
                      </w:rPr>
                      <w:t>Volume 7, Nomor 2, Desember 2019</w:t>
                    </w:r>
                  </w:p>
                </w:txbxContent>
              </v:textbox>
            </v:shape>
          </w:pict>
        </mc:Fallback>
      </mc:AlternateContent>
    </w:r>
    <w:r>
      <w:rPr>
        <w:rFonts w:ascii="KodchiangUPC" w:eastAsiaTheme="minorHAnsi" w:hAnsi="KodchiangUPC" w:cs="KodchiangUPC"/>
        <w:b/>
        <w:bCs/>
        <w:noProof/>
        <w:color w:val="231F20"/>
        <w:sz w:val="34"/>
        <w:szCs w:val="34"/>
      </w:rPr>
      <w:drawing>
        <wp:inline distT="0" distB="0" distL="0" distR="0" wp14:anchorId="75A5FE27" wp14:editId="48459FDB">
          <wp:extent cx="247650" cy="247650"/>
          <wp:effectExtent l="0" t="0" r="0" b="0"/>
          <wp:docPr id="15" name="Picture 15" descr="C:\Users\user\Downloads\Logo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LogoE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FE77" w14:textId="54D8353A" w:rsidR="00AB3174" w:rsidRPr="00405965" w:rsidRDefault="00AB3174"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3360" behindDoc="0" locked="0" layoutInCell="1" allowOverlap="1" wp14:anchorId="057EC65E" wp14:editId="7FEFB30F">
              <wp:simplePos x="0" y="0"/>
              <wp:positionH relativeFrom="column">
                <wp:posOffset>283845</wp:posOffset>
              </wp:positionH>
              <wp:positionV relativeFrom="paragraph">
                <wp:posOffset>-29845</wp:posOffset>
              </wp:positionV>
              <wp:extent cx="3952875" cy="140398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3985"/>
                      </a:xfrm>
                      <a:prstGeom prst="rect">
                        <a:avLst/>
                      </a:prstGeom>
                      <a:solidFill>
                        <a:srgbClr val="FFFFFF"/>
                      </a:solidFill>
                      <a:ln w="9525">
                        <a:noFill/>
                        <a:miter lim="800000"/>
                        <a:headEnd/>
                        <a:tailEnd/>
                      </a:ln>
                    </wps:spPr>
                    <wps:txbx>
                      <w:txbxContent>
                        <w:p w14:paraId="162DBF7D" w14:textId="22FB1A9E" w:rsidR="00AB3174" w:rsidRPr="0077525D" w:rsidRDefault="00AB3174" w:rsidP="00033FFE">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Pr>
                              <w:rFonts w:ascii="Book Antiqua" w:eastAsiaTheme="minorHAnsi" w:hAnsi="Book Antiqua" w:cs="Book Antiqua"/>
                              <w:i/>
                              <w:iCs/>
                              <w:color w:val="231F20"/>
                              <w:sz w:val="22"/>
                              <w:szCs w:val="22"/>
                              <w:lang w:val="id-ID"/>
                            </w:rPr>
                            <w:t xml:space="preserve">Volume 7, </w:t>
                          </w:r>
                          <w:r w:rsidRPr="0077525D">
                            <w:rPr>
                              <w:rFonts w:ascii="Book Antiqua" w:eastAsiaTheme="minorHAnsi" w:hAnsi="Book Antiqua" w:cs="Book Antiqua"/>
                              <w:i/>
                              <w:iCs/>
                              <w:color w:val="231F20"/>
                              <w:sz w:val="22"/>
                              <w:szCs w:val="22"/>
                              <w:lang w:val="id-ID"/>
                            </w:rPr>
                            <w:t xml:space="preserve"> Nomor</w:t>
                          </w:r>
                          <w:r>
                            <w:rPr>
                              <w:rFonts w:ascii="Book Antiqua" w:eastAsiaTheme="minorHAnsi" w:hAnsi="Book Antiqua" w:cs="Book Antiqua"/>
                              <w:i/>
                              <w:iCs/>
                              <w:color w:val="231F20"/>
                              <w:sz w:val="22"/>
                              <w:szCs w:val="22"/>
                              <w:lang w:val="id-ID"/>
                            </w:rPr>
                            <w:t xml:space="preserve"> 2, Desember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EC65E" id="_x0000_t202" coordsize="21600,21600" o:spt="202" path="m,l,21600r21600,l21600,xe">
              <v:stroke joinstyle="miter"/>
              <v:path gradientshapeok="t" o:connecttype="rect"/>
            </v:shapetype>
            <v:shape id="_x0000_s1029" type="#_x0000_t202" style="position:absolute;margin-left:22.35pt;margin-top:-2.35pt;width:31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IiIgIAACM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" stroked="f">
              <v:textbox style="mso-fit-shape-to-text:t">
                <w:txbxContent>
                  <w:p w14:paraId="162DBF7D" w14:textId="22FB1A9E" w:rsidR="0077525D" w:rsidRPr="0077525D" w:rsidRDefault="0077525D" w:rsidP="00033FFE">
                    <w:r w:rsidRPr="0077525D">
                      <w:rPr>
                        <w:rFonts w:ascii="KodchiangUPC" w:eastAsiaTheme="minorHAnsi" w:hAnsi="KodchiangUPC" w:cs="KodchiangUPC"/>
                        <w:b/>
                        <w:bCs/>
                        <w:color w:val="231F20"/>
                        <w:sz w:val="34"/>
                        <w:szCs w:val="34"/>
                        <w:lang w:val="id-ID"/>
                      </w:rPr>
                      <w:t>EQUILIBRIUM</w:t>
                    </w:r>
                    <w:r w:rsidRPr="0077525D">
                      <w:rPr>
                        <w:rFonts w:ascii="Book Antiqua" w:eastAsiaTheme="minorHAnsi" w:hAnsi="Book Antiqua" w:cs="Book Antiqua"/>
                        <w:b/>
                        <w:bCs/>
                        <w:color w:val="231F20"/>
                        <w:sz w:val="34"/>
                        <w:szCs w:val="34"/>
                        <w:lang w:val="id-ID"/>
                      </w:rPr>
                      <w:t xml:space="preserve"> </w:t>
                    </w:r>
                    <w:r w:rsidR="008770F5">
                      <w:rPr>
                        <w:rFonts w:ascii="Book Antiqua" w:eastAsiaTheme="minorHAnsi" w:hAnsi="Book Antiqua" w:cs="Book Antiqua"/>
                        <w:i/>
                        <w:iCs/>
                        <w:color w:val="231F20"/>
                        <w:sz w:val="22"/>
                        <w:szCs w:val="22"/>
                        <w:lang w:val="id-ID"/>
                      </w:rPr>
                      <w:t>Volume 7</w:t>
                    </w:r>
                    <w:r w:rsidR="00033FFE">
                      <w:rPr>
                        <w:rFonts w:ascii="Book Antiqua" w:eastAsiaTheme="minorHAnsi" w:hAnsi="Book Antiqua" w:cs="Book Antiqua"/>
                        <w:i/>
                        <w:iCs/>
                        <w:color w:val="231F20"/>
                        <w:sz w:val="22"/>
                        <w:szCs w:val="22"/>
                        <w:lang w:val="id-ID"/>
                      </w:rPr>
                      <w:t xml:space="preserve">, </w:t>
                    </w:r>
                    <w:r w:rsidRPr="0077525D">
                      <w:rPr>
                        <w:rFonts w:ascii="Book Antiqua" w:eastAsiaTheme="minorHAnsi" w:hAnsi="Book Antiqua" w:cs="Book Antiqua"/>
                        <w:i/>
                        <w:iCs/>
                        <w:color w:val="231F20"/>
                        <w:sz w:val="22"/>
                        <w:szCs w:val="22"/>
                        <w:lang w:val="id-ID"/>
                      </w:rPr>
                      <w:t xml:space="preserve"> Nomor</w:t>
                    </w:r>
                    <w:r w:rsidR="008770F5">
                      <w:rPr>
                        <w:rFonts w:ascii="Book Antiqua" w:eastAsiaTheme="minorHAnsi" w:hAnsi="Book Antiqua" w:cs="Book Antiqua"/>
                        <w:i/>
                        <w:iCs/>
                        <w:color w:val="231F20"/>
                        <w:sz w:val="22"/>
                        <w:szCs w:val="22"/>
                        <w:lang w:val="id-ID"/>
                      </w:rPr>
                      <w:t xml:space="preserve"> 2, Desember 2019</w:t>
                    </w:r>
                  </w:p>
                </w:txbxContent>
              </v:textbox>
            </v:shape>
          </w:pict>
        </mc:Fallback>
      </mc:AlternateContent>
    </w:r>
    <w:r>
      <w:rPr>
        <w:rFonts w:ascii="KodchiangUPC" w:eastAsiaTheme="minorHAnsi" w:hAnsi="KodchiangUPC" w:cs="KodchiangUPC"/>
        <w:b/>
        <w:bCs/>
        <w:noProof/>
        <w:color w:val="231F20"/>
        <w:sz w:val="34"/>
        <w:szCs w:val="34"/>
      </w:rPr>
      <w:drawing>
        <wp:inline distT="0" distB="0" distL="0" distR="0" wp14:anchorId="08B6977E" wp14:editId="4BB9A137">
          <wp:extent cx="247650" cy="247650"/>
          <wp:effectExtent l="0" t="0" r="0" b="0"/>
          <wp:docPr id="12" name="Picture 12" descr="C:\Users\user\Downloads\Logo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LogoE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7525D">
      <w:rPr>
        <w:rFonts w:ascii="KodchiangUPC" w:eastAsiaTheme="minorHAnsi" w:hAnsi="KodchiangUPC" w:cs="KodchiangUPC"/>
        <w:b/>
        <w:bCs/>
        <w:color w:val="231F20"/>
        <w:sz w:val="34"/>
        <w:szCs w:val="34"/>
        <w:lang w:val="id-ID"/>
      </w:rPr>
      <w:t xml:space="preserve"> </w:t>
    </w:r>
  </w:p>
  <w:p w14:paraId="4DB72A79" w14:textId="72357AEE" w:rsidR="00AB3174" w:rsidRPr="00405965" w:rsidRDefault="00AB3174" w:rsidP="0040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3775" w14:textId="77777777" w:rsidR="00B71BBA" w:rsidRDefault="00B71BBA" w:rsidP="00405965">
      <w:r>
        <w:separator/>
      </w:r>
    </w:p>
  </w:footnote>
  <w:footnote w:type="continuationSeparator" w:id="0">
    <w:p w14:paraId="3CA2A681" w14:textId="77777777" w:rsidR="00B71BBA" w:rsidRDefault="00B71BBA" w:rsidP="0040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E0311" w14:textId="77777777" w:rsidR="00AB3174" w:rsidRDefault="00AB3174">
    <w:pPr>
      <w:pStyle w:val="Header"/>
      <w:rPr>
        <w:rFonts w:ascii="Book Antiqua" w:eastAsiaTheme="minorHAnsi" w:hAnsi="Book Antiqua" w:cs="Book Antiqua"/>
        <w:color w:val="231F20"/>
        <w:lang w:val="id-ID"/>
      </w:rPr>
    </w:pPr>
  </w:p>
  <w:p w14:paraId="75587D50" w14:textId="77777777" w:rsidR="00AB3174" w:rsidRDefault="00AB3174">
    <w:pPr>
      <w:pStyle w:val="Header"/>
      <w:rPr>
        <w:rFonts w:ascii="Book Antiqua" w:eastAsiaTheme="minorHAnsi" w:hAnsi="Book Antiqua" w:cs="Book Antiqua"/>
        <w:color w:val="231F20"/>
        <w:lang w:val="id-ID"/>
      </w:rPr>
    </w:pPr>
  </w:p>
  <w:p w14:paraId="5ECC539B" w14:textId="77777777" w:rsidR="00AB3174" w:rsidRDefault="00AB3174">
    <w:pPr>
      <w:pStyle w:val="Header"/>
      <w:rPr>
        <w:rFonts w:ascii="Book Antiqua" w:eastAsiaTheme="minorHAnsi" w:hAnsi="Book Antiqua" w:cs="Book Antiqua"/>
        <w:color w:val="231F20"/>
        <w:lang w:val="id-ID"/>
      </w:rPr>
    </w:pPr>
  </w:p>
  <w:p w14:paraId="0165E85D" w14:textId="7ABACE19" w:rsidR="00AB3174" w:rsidRPr="00405965" w:rsidRDefault="00AB3174">
    <w:pPr>
      <w:pStyle w:val="Header"/>
      <w:rPr>
        <w:lang w:val="id-ID"/>
      </w:rPr>
    </w:pPr>
    <w:r w:rsidRPr="0077525D">
      <w:rPr>
        <w:rFonts w:ascii="Book Antiqua" w:eastAsiaTheme="minorHAnsi" w:hAnsi="Book Antiqua" w:cs="Book Antiqua"/>
        <w:noProof/>
        <w:color w:val="231F20"/>
        <w:sz w:val="22"/>
        <w:szCs w:val="22"/>
      </w:rPr>
      <mc:AlternateContent>
        <mc:Choice Requires="wps">
          <w:drawing>
            <wp:anchor distT="0" distB="0" distL="114300" distR="114300" simplePos="0" relativeHeight="251661312" behindDoc="0" locked="0" layoutInCell="1" allowOverlap="1" wp14:anchorId="32C3A328" wp14:editId="5A7DC41F">
              <wp:simplePos x="0" y="0"/>
              <wp:positionH relativeFrom="column">
                <wp:posOffset>-30480</wp:posOffset>
              </wp:positionH>
              <wp:positionV relativeFrom="paragraph">
                <wp:posOffset>323850</wp:posOffset>
              </wp:positionV>
              <wp:extent cx="5048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6E5F4"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5.5pt" to="39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" strokecolor="black [3213]" strokeweight="1.5pt"/>
          </w:pict>
        </mc:Fallback>
      </mc:AlternateContent>
    </w:r>
    <w:r>
      <w:rPr>
        <w:rFonts w:ascii="Book Antiqua" w:eastAsiaTheme="minorHAnsi" w:hAnsi="Book Antiqua" w:cs="Book Antiqua"/>
        <w:color w:val="231F20"/>
        <w:sz w:val="22"/>
        <w:szCs w:val="22"/>
        <w:lang w:val="id-ID"/>
      </w:rPr>
      <w:t>Kharis Fadlullah Hana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36D0" w14:textId="77777777" w:rsidR="00AB3174" w:rsidRDefault="00AB3174" w:rsidP="003A1478">
    <w:pPr>
      <w:pStyle w:val="Header"/>
      <w:tabs>
        <w:tab w:val="clear" w:pos="4513"/>
        <w:tab w:val="clear" w:pos="9026"/>
        <w:tab w:val="left" w:pos="801"/>
      </w:tabs>
      <w:rPr>
        <w:lang w:val="id-ID"/>
      </w:rPr>
    </w:pPr>
  </w:p>
  <w:p w14:paraId="05BC8C2D" w14:textId="77777777" w:rsidR="00AB3174" w:rsidRDefault="00AB3174" w:rsidP="003A1478">
    <w:pPr>
      <w:pStyle w:val="Header"/>
      <w:tabs>
        <w:tab w:val="clear" w:pos="4513"/>
        <w:tab w:val="clear" w:pos="9026"/>
        <w:tab w:val="left" w:pos="801"/>
      </w:tabs>
      <w:rPr>
        <w:lang w:val="id-ID"/>
      </w:rPr>
    </w:pPr>
  </w:p>
  <w:p w14:paraId="2D5A602F" w14:textId="77777777" w:rsidR="00AB3174" w:rsidRDefault="00AB3174" w:rsidP="003A1478">
    <w:pPr>
      <w:pStyle w:val="Header"/>
      <w:tabs>
        <w:tab w:val="clear" w:pos="4513"/>
        <w:tab w:val="clear" w:pos="9026"/>
        <w:tab w:val="left" w:pos="801"/>
      </w:tabs>
      <w:rPr>
        <w:lang w:val="id-ID"/>
      </w:rPr>
    </w:pPr>
  </w:p>
  <w:p w14:paraId="313EE521" w14:textId="7AB21BFC" w:rsidR="00AB3174" w:rsidRPr="008770F5" w:rsidRDefault="00AB3174" w:rsidP="008770F5">
    <w:pPr>
      <w:pStyle w:val="Header"/>
      <w:tabs>
        <w:tab w:val="clear" w:pos="4513"/>
        <w:tab w:val="clear" w:pos="9026"/>
        <w:tab w:val="left" w:pos="801"/>
      </w:tabs>
      <w:rPr>
        <w:rFonts w:ascii="Book Antiqua" w:hAnsi="Book Antiqua"/>
        <w:sz w:val="22"/>
        <w:szCs w:val="22"/>
      </w:rPr>
    </w:pPr>
    <w:r w:rsidRPr="003A1478">
      <w:rPr>
        <w:rFonts w:ascii="Book Antiqua" w:eastAsiaTheme="minorHAnsi" w:hAnsi="Book Antiqua" w:cs="Book Antiqua"/>
        <w:noProof/>
        <w:color w:val="231F20"/>
        <w:sz w:val="22"/>
        <w:szCs w:val="22"/>
      </w:rPr>
      <mc:AlternateContent>
        <mc:Choice Requires="wps">
          <w:drawing>
            <wp:anchor distT="0" distB="0" distL="114300" distR="114300" simplePos="0" relativeHeight="251669504" behindDoc="0" locked="0" layoutInCell="1" allowOverlap="1" wp14:anchorId="13A8702B" wp14:editId="2C952214">
              <wp:simplePos x="0" y="0"/>
              <wp:positionH relativeFrom="margin">
                <wp:align>center</wp:align>
              </wp:positionH>
              <wp:positionV relativeFrom="paragraph">
                <wp:posOffset>442595</wp:posOffset>
              </wp:positionV>
              <wp:extent cx="5048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1CAD2" id="Straight Connector 19"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85pt" to="39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" strokecolor="black [3213]" strokeweight="1.5pt">
              <w10:wrap anchorx="margin"/>
            </v:line>
          </w:pict>
        </mc:Fallback>
      </mc:AlternateContent>
    </w:r>
    <w:r>
      <w:rPr>
        <w:rFonts w:ascii="Book Antiqua" w:hAnsi="Book Antiqua"/>
        <w:sz w:val="22"/>
        <w:szCs w:val="22"/>
      </w:rPr>
      <w:t>Efektifitas Literasi Melalui Game Nabung Saham Go Terhadap Keputusan Membeli Saham Syariah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7037" w14:textId="29EFA5AE" w:rsidR="00AB3174" w:rsidRDefault="00AB3174" w:rsidP="00405965">
    <w:pPr>
      <w:pStyle w:val="Header"/>
    </w:pPr>
    <w:r>
      <w:rPr>
        <w:noProof/>
      </w:rPr>
      <mc:AlternateContent>
        <mc:Choice Requires="wps">
          <w:drawing>
            <wp:anchor distT="0" distB="0" distL="114300" distR="114300" simplePos="0" relativeHeight="251659264" behindDoc="0" locked="0" layoutInCell="1" allowOverlap="1" wp14:anchorId="379BABAA" wp14:editId="57073A6A">
              <wp:simplePos x="0" y="0"/>
              <wp:positionH relativeFrom="column">
                <wp:posOffset>626745</wp:posOffset>
              </wp:positionH>
              <wp:positionV relativeFrom="paragraph">
                <wp:posOffset>-145415</wp:posOffset>
              </wp:positionV>
              <wp:extent cx="3181350" cy="809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9625"/>
                      </a:xfrm>
                      <a:prstGeom prst="rect">
                        <a:avLst/>
                      </a:prstGeom>
                      <a:noFill/>
                      <a:ln w="9525">
                        <a:noFill/>
                        <a:miter lim="800000"/>
                        <a:headEnd/>
                        <a:tailEnd/>
                      </a:ln>
                    </wps:spPr>
                    <wps:txbx>
                      <w:txbxContent>
                        <w:p w14:paraId="31AB0A28" w14:textId="23324C11" w:rsidR="00AB3174" w:rsidRDefault="00AB3174" w:rsidP="00405965">
                          <w:pPr>
                            <w:autoSpaceDE w:val="0"/>
                            <w:autoSpaceDN w:val="0"/>
                            <w:adjustRightInd w:val="0"/>
                            <w:rPr>
                              <w:rFonts w:eastAsiaTheme="minorHAnsi"/>
                              <w:b/>
                              <w:bCs/>
                              <w:color w:val="231F20"/>
                              <w:sz w:val="24"/>
                              <w:szCs w:val="24"/>
                              <w:lang w:val="id-ID"/>
                            </w:rPr>
                          </w:pPr>
                          <w:r>
                            <w:rPr>
                              <w:rFonts w:eastAsiaTheme="minorHAnsi"/>
                              <w:b/>
                              <w:bCs/>
                              <w:color w:val="231F20"/>
                              <w:sz w:val="24"/>
                              <w:szCs w:val="24"/>
                              <w:lang w:val="id-ID"/>
                            </w:rPr>
                            <w:t>EQUILIBRIUM: Jurnal Ekonomi Syariah</w:t>
                          </w:r>
                        </w:p>
                        <w:p w14:paraId="09B177D4" w14:textId="14657C48" w:rsidR="00AB3174" w:rsidRPr="008770F5" w:rsidRDefault="00AB3174" w:rsidP="00405965">
                          <w:pPr>
                            <w:autoSpaceDE w:val="0"/>
                            <w:autoSpaceDN w:val="0"/>
                            <w:adjustRightInd w:val="0"/>
                            <w:rPr>
                              <w:rFonts w:eastAsiaTheme="minorHAnsi"/>
                              <w:b/>
                              <w:bCs/>
                              <w:color w:val="231F20"/>
                              <w:sz w:val="24"/>
                              <w:szCs w:val="24"/>
                            </w:rPr>
                          </w:pPr>
                          <w:r>
                            <w:rPr>
                              <w:rFonts w:eastAsiaTheme="minorHAnsi"/>
                              <w:b/>
                              <w:bCs/>
                              <w:color w:val="231F20"/>
                              <w:sz w:val="24"/>
                              <w:szCs w:val="24"/>
                              <w:lang w:val="id-ID"/>
                            </w:rPr>
                            <w:t xml:space="preserve">Volume 7, Nomor 2, </w:t>
                          </w:r>
                          <w:r>
                            <w:rPr>
                              <w:rFonts w:eastAsiaTheme="minorHAnsi"/>
                              <w:b/>
                              <w:bCs/>
                              <w:color w:val="231F20"/>
                              <w:sz w:val="24"/>
                              <w:szCs w:val="24"/>
                            </w:rPr>
                            <w:t>Desember 2019</w:t>
                          </w:r>
                        </w:p>
                        <w:p w14:paraId="784EA494" w14:textId="77777777" w:rsidR="00AB3174" w:rsidRDefault="00AB3174" w:rsidP="00405965">
                          <w:pPr>
                            <w:autoSpaceDE w:val="0"/>
                            <w:autoSpaceDN w:val="0"/>
                            <w:adjustRightInd w:val="0"/>
                            <w:rPr>
                              <w:rFonts w:eastAsiaTheme="minorHAnsi"/>
                              <w:color w:val="231F20"/>
                              <w:sz w:val="24"/>
                              <w:szCs w:val="24"/>
                              <w:lang w:val="id-ID"/>
                            </w:rPr>
                          </w:pPr>
                          <w:r>
                            <w:rPr>
                              <w:rFonts w:eastAsiaTheme="minorHAnsi"/>
                              <w:color w:val="231F20"/>
                              <w:sz w:val="24"/>
                              <w:szCs w:val="24"/>
                              <w:lang w:val="id-ID"/>
                            </w:rPr>
                            <w:t>P-ISSN: 2355-0228, E-ISSN: 2502-8316</w:t>
                          </w:r>
                        </w:p>
                        <w:p w14:paraId="00D4985B" w14:textId="4B58CF3F" w:rsidR="00AB3174" w:rsidRDefault="00AB3174" w:rsidP="00405965">
                          <w:r>
                            <w:rPr>
                              <w:rFonts w:eastAsiaTheme="minorHAnsi"/>
                              <w:color w:val="231F20"/>
                              <w:sz w:val="24"/>
                              <w:szCs w:val="24"/>
                              <w:lang w:val="id-ID"/>
                            </w:rPr>
                            <w:t>journal.stainkudus.ac.id/index.php/equilibrium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BABAA" id="_x0000_t202" coordsize="21600,21600" o:spt="202" path="m,l,21600r21600,l21600,xe">
              <v:stroke joinstyle="miter"/>
              <v:path gradientshapeok="t" o:connecttype="rect"/>
            </v:shapetype>
            <v:shape id="_x0000_s1028" type="#_x0000_t202" style="position:absolute;margin-left:49.35pt;margin-top:-11.45pt;width:25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" filled="f" stroked="f">
              <v:textbox>
                <w:txbxContent>
                  <w:p w14:paraId="31AB0A28" w14:textId="23324C11" w:rsidR="00405965" w:rsidRDefault="00405965" w:rsidP="00405965">
                    <w:pPr>
                      <w:autoSpaceDE w:val="0"/>
                      <w:autoSpaceDN w:val="0"/>
                      <w:adjustRightInd w:val="0"/>
                      <w:rPr>
                        <w:rFonts w:eastAsiaTheme="minorHAnsi"/>
                        <w:b/>
                        <w:bCs/>
                        <w:color w:val="231F20"/>
                        <w:sz w:val="24"/>
                        <w:szCs w:val="24"/>
                        <w:lang w:val="id-ID"/>
                      </w:rPr>
                    </w:pPr>
                    <w:r>
                      <w:rPr>
                        <w:rFonts w:eastAsiaTheme="minorHAnsi"/>
                        <w:b/>
                        <w:bCs/>
                        <w:color w:val="231F20"/>
                        <w:sz w:val="24"/>
                        <w:szCs w:val="24"/>
                        <w:lang w:val="id-ID"/>
                      </w:rPr>
                      <w:t>EQUILIBRIUM: Jurnal Ekonomi Syariah</w:t>
                    </w:r>
                  </w:p>
                  <w:p w14:paraId="09B177D4" w14:textId="14657C48" w:rsidR="00405965" w:rsidRPr="008770F5" w:rsidRDefault="008770F5" w:rsidP="00405965">
                    <w:pPr>
                      <w:autoSpaceDE w:val="0"/>
                      <w:autoSpaceDN w:val="0"/>
                      <w:adjustRightInd w:val="0"/>
                      <w:rPr>
                        <w:rFonts w:eastAsiaTheme="minorHAnsi"/>
                        <w:b/>
                        <w:bCs/>
                        <w:color w:val="231F20"/>
                        <w:sz w:val="24"/>
                        <w:szCs w:val="24"/>
                      </w:rPr>
                    </w:pPr>
                    <w:r>
                      <w:rPr>
                        <w:rFonts w:eastAsiaTheme="minorHAnsi"/>
                        <w:b/>
                        <w:bCs/>
                        <w:color w:val="231F20"/>
                        <w:sz w:val="24"/>
                        <w:szCs w:val="24"/>
                        <w:lang w:val="id-ID"/>
                      </w:rPr>
                      <w:t>Volume 7</w:t>
                    </w:r>
                    <w:r w:rsidR="00033FFE">
                      <w:rPr>
                        <w:rFonts w:eastAsiaTheme="minorHAnsi"/>
                        <w:b/>
                        <w:bCs/>
                        <w:color w:val="231F20"/>
                        <w:sz w:val="24"/>
                        <w:szCs w:val="24"/>
                        <w:lang w:val="id-ID"/>
                      </w:rPr>
                      <w:t>,</w:t>
                    </w:r>
                    <w:r>
                      <w:rPr>
                        <w:rFonts w:eastAsiaTheme="minorHAnsi"/>
                        <w:b/>
                        <w:bCs/>
                        <w:color w:val="231F20"/>
                        <w:sz w:val="24"/>
                        <w:szCs w:val="24"/>
                        <w:lang w:val="id-ID"/>
                      </w:rPr>
                      <w:t xml:space="preserve"> Nomor 2</w:t>
                    </w:r>
                    <w:r w:rsidR="00033FFE">
                      <w:rPr>
                        <w:rFonts w:eastAsiaTheme="minorHAnsi"/>
                        <w:b/>
                        <w:bCs/>
                        <w:color w:val="231F20"/>
                        <w:sz w:val="24"/>
                        <w:szCs w:val="24"/>
                        <w:lang w:val="id-ID"/>
                      </w:rPr>
                      <w:t xml:space="preserve">, </w:t>
                    </w:r>
                    <w:r>
                      <w:rPr>
                        <w:rFonts w:eastAsiaTheme="minorHAnsi"/>
                        <w:b/>
                        <w:bCs/>
                        <w:color w:val="231F20"/>
                        <w:sz w:val="24"/>
                        <w:szCs w:val="24"/>
                      </w:rPr>
                      <w:t>Desember 2019</w:t>
                    </w:r>
                  </w:p>
                  <w:p w14:paraId="784EA494" w14:textId="77777777" w:rsidR="00405965" w:rsidRDefault="00405965" w:rsidP="00405965">
                    <w:pPr>
                      <w:autoSpaceDE w:val="0"/>
                      <w:autoSpaceDN w:val="0"/>
                      <w:adjustRightInd w:val="0"/>
                      <w:rPr>
                        <w:rFonts w:eastAsiaTheme="minorHAnsi"/>
                        <w:color w:val="231F20"/>
                        <w:sz w:val="24"/>
                        <w:szCs w:val="24"/>
                        <w:lang w:val="id-ID"/>
                      </w:rPr>
                    </w:pPr>
                    <w:r>
                      <w:rPr>
                        <w:rFonts w:eastAsiaTheme="minorHAnsi"/>
                        <w:color w:val="231F20"/>
                        <w:sz w:val="24"/>
                        <w:szCs w:val="24"/>
                        <w:lang w:val="id-ID"/>
                      </w:rPr>
                      <w:t>P-ISSN: 2355-0228, E-ISSN: 2502-8316</w:t>
                    </w:r>
                  </w:p>
                  <w:p w14:paraId="00D4985B" w14:textId="4B58CF3F" w:rsidR="00405965" w:rsidRDefault="00405965" w:rsidP="00405965">
                    <w:r>
                      <w:rPr>
                        <w:rFonts w:eastAsiaTheme="minorHAnsi"/>
                        <w:color w:val="231F20"/>
                        <w:sz w:val="24"/>
                        <w:szCs w:val="24"/>
                        <w:lang w:val="id-ID"/>
                      </w:rPr>
                      <w:t>journal.stainkudus.ac.id/index.php/equilibrium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517098" wp14:editId="69B3C53F">
              <wp:simplePos x="0" y="0"/>
              <wp:positionH relativeFrom="column">
                <wp:posOffset>638810</wp:posOffset>
              </wp:positionH>
              <wp:positionV relativeFrom="paragraph">
                <wp:posOffset>-88265</wp:posOffset>
              </wp:positionV>
              <wp:extent cx="0" cy="693420"/>
              <wp:effectExtent l="57150" t="19050" r="76200" b="87630"/>
              <wp:wrapNone/>
              <wp:docPr id="4" name="Straight Connector 4"/>
              <wp:cNvGraphicFramePr/>
              <a:graphic xmlns:a="http://schemas.openxmlformats.org/drawingml/2006/main">
                <a:graphicData uri="http://schemas.microsoft.com/office/word/2010/wordprocessingShape">
                  <wps:wsp>
                    <wps:cNvCnPr/>
                    <wps:spPr>
                      <a:xfrm>
                        <a:off x="0" y="0"/>
                        <a:ext cx="0" cy="69342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54E40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3pt,-6.95pt" to="50.3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" strokecolor="black [3200]" strokeweight="1.5pt">
              <v:shadow on="t" color="black" opacity="24903f" origin=",.5" offset="0,.55556mm"/>
            </v:line>
          </w:pict>
        </mc:Fallback>
      </mc:AlternateContent>
    </w:r>
    <w:r>
      <w:rPr>
        <w:noProof/>
      </w:rPr>
      <w:drawing>
        <wp:inline distT="0" distB="0" distL="0" distR="0" wp14:anchorId="5A91A206" wp14:editId="40B3C28A">
          <wp:extent cx="552450" cy="552450"/>
          <wp:effectExtent l="0" t="0" r="0" b="0"/>
          <wp:docPr id="11" name="Picture 11" descr="C:\Users\user\Downloads\Logo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E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40596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E7E2D"/>
    <w:multiLevelType w:val="hybridMultilevel"/>
    <w:tmpl w:val="A6B2AD04"/>
    <w:lvl w:ilvl="0" w:tplc="BC20CA62">
      <w:start w:val="3"/>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85"/>
    <w:rsid w:val="0003084D"/>
    <w:rsid w:val="00033FFE"/>
    <w:rsid w:val="000778EB"/>
    <w:rsid w:val="00095988"/>
    <w:rsid w:val="000D7A41"/>
    <w:rsid w:val="000F0FCE"/>
    <w:rsid w:val="00124043"/>
    <w:rsid w:val="002114FB"/>
    <w:rsid w:val="00240BBF"/>
    <w:rsid w:val="002851D9"/>
    <w:rsid w:val="00293D23"/>
    <w:rsid w:val="002A1CA6"/>
    <w:rsid w:val="002B7892"/>
    <w:rsid w:val="002E45AD"/>
    <w:rsid w:val="002F1D64"/>
    <w:rsid w:val="003239EB"/>
    <w:rsid w:val="00354791"/>
    <w:rsid w:val="0036791D"/>
    <w:rsid w:val="003870EC"/>
    <w:rsid w:val="003A1478"/>
    <w:rsid w:val="003A79FF"/>
    <w:rsid w:val="003D2452"/>
    <w:rsid w:val="003F7032"/>
    <w:rsid w:val="00405965"/>
    <w:rsid w:val="0041321C"/>
    <w:rsid w:val="00475917"/>
    <w:rsid w:val="00486F8C"/>
    <w:rsid w:val="0048721F"/>
    <w:rsid w:val="004C5AEC"/>
    <w:rsid w:val="004D32EF"/>
    <w:rsid w:val="004F7959"/>
    <w:rsid w:val="00516FDC"/>
    <w:rsid w:val="00537747"/>
    <w:rsid w:val="00544906"/>
    <w:rsid w:val="00547432"/>
    <w:rsid w:val="00553359"/>
    <w:rsid w:val="00593F7D"/>
    <w:rsid w:val="00594334"/>
    <w:rsid w:val="005A7D88"/>
    <w:rsid w:val="005C21F4"/>
    <w:rsid w:val="005D59ED"/>
    <w:rsid w:val="005F6B57"/>
    <w:rsid w:val="00643F98"/>
    <w:rsid w:val="0065423B"/>
    <w:rsid w:val="006722BC"/>
    <w:rsid w:val="006A4B94"/>
    <w:rsid w:val="006B00B8"/>
    <w:rsid w:val="006B7B5E"/>
    <w:rsid w:val="007202A2"/>
    <w:rsid w:val="00730329"/>
    <w:rsid w:val="0073556A"/>
    <w:rsid w:val="0074677D"/>
    <w:rsid w:val="00756475"/>
    <w:rsid w:val="0077525D"/>
    <w:rsid w:val="00827E50"/>
    <w:rsid w:val="008343A1"/>
    <w:rsid w:val="00860FB5"/>
    <w:rsid w:val="0086626E"/>
    <w:rsid w:val="008770F5"/>
    <w:rsid w:val="008B29FF"/>
    <w:rsid w:val="008B6EB0"/>
    <w:rsid w:val="008C39AB"/>
    <w:rsid w:val="00912C81"/>
    <w:rsid w:val="009136C1"/>
    <w:rsid w:val="00946EAC"/>
    <w:rsid w:val="009620E4"/>
    <w:rsid w:val="009A6BF1"/>
    <w:rsid w:val="009D59D2"/>
    <w:rsid w:val="00A26B31"/>
    <w:rsid w:val="00A764DE"/>
    <w:rsid w:val="00A84667"/>
    <w:rsid w:val="00AB3174"/>
    <w:rsid w:val="00AE614E"/>
    <w:rsid w:val="00B374FC"/>
    <w:rsid w:val="00B46267"/>
    <w:rsid w:val="00B519DD"/>
    <w:rsid w:val="00B51DEE"/>
    <w:rsid w:val="00B71BBA"/>
    <w:rsid w:val="00B82A66"/>
    <w:rsid w:val="00BC6B49"/>
    <w:rsid w:val="00C0351A"/>
    <w:rsid w:val="00C41156"/>
    <w:rsid w:val="00CC6D4D"/>
    <w:rsid w:val="00CD56C2"/>
    <w:rsid w:val="00CE39D3"/>
    <w:rsid w:val="00CE5C50"/>
    <w:rsid w:val="00D12592"/>
    <w:rsid w:val="00D3456D"/>
    <w:rsid w:val="00DA0857"/>
    <w:rsid w:val="00DD7653"/>
    <w:rsid w:val="00DE4D77"/>
    <w:rsid w:val="00E62301"/>
    <w:rsid w:val="00E82277"/>
    <w:rsid w:val="00E93C32"/>
    <w:rsid w:val="00EA2285"/>
    <w:rsid w:val="00EB24DA"/>
    <w:rsid w:val="00EB562F"/>
    <w:rsid w:val="00EC5B6D"/>
    <w:rsid w:val="00ED1DCF"/>
    <w:rsid w:val="00ED5ED3"/>
    <w:rsid w:val="00ED76C9"/>
    <w:rsid w:val="00EE2968"/>
    <w:rsid w:val="00EF01D7"/>
    <w:rsid w:val="00F0211D"/>
    <w:rsid w:val="00FA2B46"/>
    <w:rsid w:val="00FF32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FDEF"/>
  <w15:docId w15:val="{0ABEC307-3BF2-4E99-8E99-67082934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uiPriority w:val="34"/>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semiHidden/>
    <w:unhideWhenUsed/>
    <w:rsid w:val="00553359"/>
  </w:style>
  <w:style w:type="character" w:customStyle="1" w:styleId="CommentTextChar">
    <w:name w:val="Comment Text Char"/>
    <w:basedOn w:val="DefaultParagraphFont"/>
    <w:link w:val="CommentText"/>
    <w:uiPriority w:val="99"/>
    <w:semiHidden/>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4043"/>
    <w:rPr>
      <w:color w:val="0000FF" w:themeColor="hyperlink"/>
      <w:u w:val="single"/>
    </w:rPr>
  </w:style>
  <w:style w:type="character" w:customStyle="1" w:styleId="tlid-translation">
    <w:name w:val="tlid-translation"/>
    <w:basedOn w:val="DefaultParagraphFont"/>
    <w:rsid w:val="00124043"/>
  </w:style>
  <w:style w:type="paragraph" w:styleId="NormalWeb">
    <w:name w:val="Normal (Web)"/>
    <w:basedOn w:val="Normal"/>
    <w:uiPriority w:val="99"/>
    <w:semiHidden/>
    <w:unhideWhenUsed/>
    <w:rsid w:val="003A79F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52293">
      <w:bodyDiv w:val="1"/>
      <w:marLeft w:val="0"/>
      <w:marRight w:val="0"/>
      <w:marTop w:val="0"/>
      <w:marBottom w:val="0"/>
      <w:divBdr>
        <w:top w:val="none" w:sz="0" w:space="0" w:color="auto"/>
        <w:left w:val="none" w:sz="0" w:space="0" w:color="auto"/>
        <w:bottom w:val="none" w:sz="0" w:space="0" w:color="auto"/>
        <w:right w:val="none" w:sz="0" w:space="0" w:color="auto"/>
      </w:divBdr>
    </w:div>
    <w:div w:id="1397704466">
      <w:bodyDiv w:val="1"/>
      <w:marLeft w:val="0"/>
      <w:marRight w:val="0"/>
      <w:marTop w:val="0"/>
      <w:marBottom w:val="0"/>
      <w:divBdr>
        <w:top w:val="none" w:sz="0" w:space="0" w:color="auto"/>
        <w:left w:val="none" w:sz="0" w:space="0" w:color="auto"/>
        <w:bottom w:val="none" w:sz="0" w:space="0" w:color="auto"/>
        <w:right w:val="none" w:sz="0" w:space="0" w:color="auto"/>
      </w:divBdr>
    </w:div>
    <w:div w:id="1484154893">
      <w:bodyDiv w:val="1"/>
      <w:marLeft w:val="0"/>
      <w:marRight w:val="0"/>
      <w:marTop w:val="0"/>
      <w:marBottom w:val="0"/>
      <w:divBdr>
        <w:top w:val="none" w:sz="0" w:space="0" w:color="auto"/>
        <w:left w:val="none" w:sz="0" w:space="0" w:color="auto"/>
        <w:bottom w:val="none" w:sz="0" w:space="0" w:color="auto"/>
        <w:right w:val="none" w:sz="0" w:space="0" w:color="auto"/>
      </w:divBdr>
    </w:div>
    <w:div w:id="15512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80F2-3A72-4BCE-9248-6EA45D68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13</Pages>
  <Words>9138</Words>
  <Characters>52088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Laptop</cp:lastModifiedBy>
  <cp:revision>35</cp:revision>
  <dcterms:created xsi:type="dcterms:W3CDTF">2019-07-28T05:34:00Z</dcterms:created>
  <dcterms:modified xsi:type="dcterms:W3CDTF">2019-08-01T08:45:00Z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afc9f12b-c12e-30bb-b034-3b47b2531f36</vt:lpwstr>
  </property>
  <property fmtid="{D5CDD505-2E9C-101B-9397-08002B2CF9AE}" pid="24" name="Mendeley Citation Style_1">
    <vt:lpwstr>http://www.zotero.org/styles/apa</vt:lpwstr>
  </property>
</Properties>
</file>