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B4" w:rsidRDefault="00043BB4">
      <w:pPr>
        <w:widowControl/>
        <w:autoSpaceDE/>
        <w:autoSpaceDN/>
        <w:spacing w:after="160" w:line="259" w:lineRule="auto"/>
        <w:rPr>
          <w:color w:val="000000" w:themeColor="text1"/>
          <w:lang w:val="id-ID"/>
        </w:rPr>
      </w:pPr>
      <w:r>
        <w:rPr>
          <w:color w:val="000000" w:themeColor="text1"/>
          <w:lang w:val="id-ID"/>
        </w:rPr>
        <w:t>Aspek Etika dan implikasi bisnis dalam Tanggungjawab Lingkungan berdasarkan Al-Quran</w:t>
      </w:r>
    </w:p>
    <w:tbl>
      <w:tblPr>
        <w:tblStyle w:val="TableGrid"/>
        <w:tblW w:w="14601" w:type="dxa"/>
        <w:tblInd w:w="-289" w:type="dxa"/>
        <w:tblLayout w:type="fixed"/>
        <w:tblLook w:val="04A0" w:firstRow="1" w:lastRow="0" w:firstColumn="1" w:lastColumn="0" w:noHBand="0" w:noVBand="1"/>
      </w:tblPr>
      <w:tblGrid>
        <w:gridCol w:w="1418"/>
        <w:gridCol w:w="2410"/>
        <w:gridCol w:w="1418"/>
        <w:gridCol w:w="6201"/>
        <w:gridCol w:w="3154"/>
      </w:tblGrid>
      <w:tr w:rsidR="00043BB4" w:rsidTr="00AB0E4A">
        <w:tc>
          <w:tcPr>
            <w:tcW w:w="1418" w:type="dxa"/>
          </w:tcPr>
          <w:p w:rsidR="00043BB4" w:rsidRPr="00203C97" w:rsidRDefault="00043BB4" w:rsidP="00203C97">
            <w:pPr>
              <w:widowControl/>
              <w:autoSpaceDE/>
              <w:autoSpaceDN/>
              <w:spacing w:after="160" w:line="259" w:lineRule="auto"/>
              <w:jc w:val="center"/>
              <w:rPr>
                <w:b/>
                <w:bCs/>
                <w:color w:val="000000" w:themeColor="text1"/>
                <w:lang w:val="id-ID"/>
              </w:rPr>
            </w:pPr>
            <w:r w:rsidRPr="00203C97">
              <w:rPr>
                <w:b/>
                <w:bCs/>
                <w:color w:val="000000" w:themeColor="text1"/>
                <w:lang w:val="id-ID"/>
              </w:rPr>
              <w:t>Environmental Resource</w:t>
            </w:r>
          </w:p>
        </w:tc>
        <w:tc>
          <w:tcPr>
            <w:tcW w:w="2410" w:type="dxa"/>
          </w:tcPr>
          <w:p w:rsidR="00043BB4" w:rsidRPr="00203C97" w:rsidRDefault="00AB0E4A" w:rsidP="00203C97">
            <w:pPr>
              <w:widowControl/>
              <w:autoSpaceDE/>
              <w:autoSpaceDN/>
              <w:spacing w:after="160" w:line="259" w:lineRule="auto"/>
              <w:jc w:val="center"/>
              <w:rPr>
                <w:b/>
                <w:bCs/>
                <w:color w:val="000000" w:themeColor="text1"/>
                <w:lang w:val="id-ID"/>
              </w:rPr>
            </w:pPr>
            <w:r w:rsidRPr="00203C97">
              <w:rPr>
                <w:b/>
                <w:bCs/>
                <w:color w:val="000000" w:themeColor="text1"/>
                <w:lang w:val="id-ID"/>
              </w:rPr>
              <w:t>Aspek Etika</w:t>
            </w:r>
          </w:p>
        </w:tc>
        <w:tc>
          <w:tcPr>
            <w:tcW w:w="1418" w:type="dxa"/>
          </w:tcPr>
          <w:p w:rsidR="00043BB4" w:rsidRPr="00203C97" w:rsidRDefault="00AB0E4A" w:rsidP="00203C97">
            <w:pPr>
              <w:widowControl/>
              <w:autoSpaceDE/>
              <w:autoSpaceDN/>
              <w:spacing w:after="160" w:line="259" w:lineRule="auto"/>
              <w:jc w:val="center"/>
              <w:rPr>
                <w:b/>
                <w:bCs/>
                <w:color w:val="000000" w:themeColor="text1"/>
                <w:lang w:val="id-ID"/>
              </w:rPr>
            </w:pPr>
            <w:r w:rsidRPr="00203C97">
              <w:rPr>
                <w:b/>
                <w:bCs/>
                <w:color w:val="000000" w:themeColor="text1"/>
                <w:lang w:val="id-ID"/>
              </w:rPr>
              <w:t>Bukti Ayat</w:t>
            </w:r>
          </w:p>
        </w:tc>
        <w:tc>
          <w:tcPr>
            <w:tcW w:w="6201" w:type="dxa"/>
          </w:tcPr>
          <w:p w:rsidR="00043BB4" w:rsidRPr="00203C97" w:rsidRDefault="00AB0E4A" w:rsidP="00203C97">
            <w:pPr>
              <w:widowControl/>
              <w:autoSpaceDE/>
              <w:autoSpaceDN/>
              <w:spacing w:after="160" w:line="259" w:lineRule="auto"/>
              <w:jc w:val="center"/>
              <w:rPr>
                <w:b/>
                <w:bCs/>
                <w:color w:val="000000" w:themeColor="text1"/>
                <w:lang w:val="id-ID"/>
              </w:rPr>
            </w:pPr>
            <w:r w:rsidRPr="00203C97">
              <w:rPr>
                <w:b/>
                <w:bCs/>
                <w:color w:val="000000" w:themeColor="text1"/>
                <w:lang w:val="id-ID"/>
              </w:rPr>
              <w:t>Penjelasan Ayat</w:t>
            </w:r>
          </w:p>
        </w:tc>
        <w:tc>
          <w:tcPr>
            <w:tcW w:w="3154" w:type="dxa"/>
          </w:tcPr>
          <w:p w:rsidR="00043BB4" w:rsidRPr="00203C97" w:rsidRDefault="00AB0E4A" w:rsidP="00203C97">
            <w:pPr>
              <w:widowControl/>
              <w:autoSpaceDE/>
              <w:autoSpaceDN/>
              <w:spacing w:after="160" w:line="259" w:lineRule="auto"/>
              <w:jc w:val="center"/>
              <w:rPr>
                <w:b/>
                <w:bCs/>
                <w:color w:val="000000" w:themeColor="text1"/>
                <w:lang w:val="id-ID"/>
              </w:rPr>
            </w:pPr>
            <w:r w:rsidRPr="00203C97">
              <w:rPr>
                <w:b/>
                <w:bCs/>
                <w:color w:val="000000" w:themeColor="text1"/>
                <w:lang w:val="id-ID"/>
              </w:rPr>
              <w:t>Implikasi Bisnis</w:t>
            </w:r>
          </w:p>
        </w:tc>
      </w:tr>
      <w:tr w:rsidR="00043BB4" w:rsidTr="00AB0E4A">
        <w:tc>
          <w:tcPr>
            <w:tcW w:w="1418" w:type="dxa"/>
          </w:tcPr>
          <w:p w:rsidR="00043BB4" w:rsidRDefault="00AB0E4A">
            <w:pPr>
              <w:widowControl/>
              <w:autoSpaceDE/>
              <w:autoSpaceDN/>
              <w:spacing w:after="160" w:line="259" w:lineRule="auto"/>
              <w:rPr>
                <w:color w:val="000000" w:themeColor="text1"/>
                <w:lang w:val="id-ID"/>
              </w:rPr>
            </w:pPr>
            <w:r>
              <w:rPr>
                <w:color w:val="000000" w:themeColor="text1"/>
                <w:lang w:val="id-ID"/>
              </w:rPr>
              <w:t>Human Being</w:t>
            </w:r>
          </w:p>
        </w:tc>
        <w:tc>
          <w:tcPr>
            <w:tcW w:w="2410" w:type="dxa"/>
          </w:tcPr>
          <w:p w:rsidR="00043BB4" w:rsidRDefault="00CC62F9">
            <w:pPr>
              <w:widowControl/>
              <w:autoSpaceDE/>
              <w:autoSpaceDN/>
              <w:spacing w:after="160" w:line="259" w:lineRule="auto"/>
              <w:rPr>
                <w:color w:val="000000" w:themeColor="text1"/>
                <w:lang w:val="id-ID"/>
              </w:rPr>
            </w:pPr>
            <w:r>
              <w:rPr>
                <w:color w:val="000000" w:themeColor="text1"/>
                <w:lang w:val="id-ID"/>
              </w:rPr>
              <w:t>Penghargaan terhadap persamaan dan keadilan</w:t>
            </w:r>
          </w:p>
        </w:tc>
        <w:tc>
          <w:tcPr>
            <w:tcW w:w="1418" w:type="dxa"/>
          </w:tcPr>
          <w:p w:rsidR="00043BB4" w:rsidRDefault="00CC62F9">
            <w:pPr>
              <w:widowControl/>
              <w:autoSpaceDE/>
              <w:autoSpaceDN/>
              <w:spacing w:after="160" w:line="259" w:lineRule="auto"/>
              <w:rPr>
                <w:color w:val="000000" w:themeColor="text1"/>
                <w:lang w:val="id-ID"/>
              </w:rPr>
            </w:pPr>
            <w:r>
              <w:rPr>
                <w:color w:val="000000" w:themeColor="text1"/>
                <w:lang w:val="id-ID"/>
              </w:rPr>
              <w:t>QS 4 (An-Nisa:2-7)</w:t>
            </w:r>
          </w:p>
        </w:tc>
        <w:tc>
          <w:tcPr>
            <w:tcW w:w="6201" w:type="dxa"/>
          </w:tcPr>
          <w:p w:rsidR="00043BB4" w:rsidRDefault="00CC62F9" w:rsidP="00CC62F9">
            <w:pPr>
              <w:widowControl/>
              <w:autoSpaceDE/>
              <w:autoSpaceDN/>
              <w:spacing w:after="160" w:line="259" w:lineRule="auto"/>
              <w:jc w:val="both"/>
              <w:rPr>
                <w:color w:val="000000" w:themeColor="text1"/>
                <w:lang w:val="id-ID"/>
              </w:rPr>
            </w:pPr>
            <w:r>
              <w:rPr>
                <w:color w:val="000000" w:themeColor="text1"/>
                <w:lang w:val="id-ID"/>
              </w:rPr>
              <w:t xml:space="preserve">Ayat </w:t>
            </w:r>
            <w:r w:rsidR="00203C97">
              <w:rPr>
                <w:color w:val="000000" w:themeColor="text1"/>
                <w:lang w:val="id-ID"/>
              </w:rPr>
              <w:t>ini berisi</w:t>
            </w:r>
            <w:r>
              <w:rPr>
                <w:color w:val="000000" w:themeColor="text1"/>
                <w:lang w:val="id-ID"/>
              </w:rPr>
              <w:t xml:space="preserve"> tentang larangan mengeksploitasi harta anak-anak utamanya anak yatim sebagai sosok yang lemah. Ekploitasi yang dimaksud menurut beberapa mufassir termasuk didalamnaya adalah menukar, mempekerjakan, atau menjadiaknnya sesuatu di tempat lain. Begitupun juga perlindungan terhadap perempuan. </w:t>
            </w:r>
          </w:p>
        </w:tc>
        <w:tc>
          <w:tcPr>
            <w:tcW w:w="3154" w:type="dxa"/>
          </w:tcPr>
          <w:p w:rsidR="00043BB4" w:rsidRDefault="00203C97" w:rsidP="00CC62F9">
            <w:pPr>
              <w:pStyle w:val="ListParagraph"/>
              <w:widowControl/>
              <w:numPr>
                <w:ilvl w:val="0"/>
                <w:numId w:val="7"/>
              </w:numPr>
              <w:autoSpaceDE/>
              <w:autoSpaceDN/>
              <w:spacing w:after="160" w:line="259" w:lineRule="auto"/>
              <w:ind w:left="353"/>
              <w:rPr>
                <w:color w:val="000000" w:themeColor="text1"/>
                <w:lang w:val="id-ID"/>
              </w:rPr>
            </w:pPr>
            <w:r>
              <w:rPr>
                <w:color w:val="000000" w:themeColor="text1"/>
                <w:lang w:val="id-ID"/>
              </w:rPr>
              <w:t>Pencegahan terhadap tenaga kerja anak-anak.</w:t>
            </w:r>
          </w:p>
          <w:p w:rsidR="00203C97" w:rsidRDefault="00203C97" w:rsidP="00CC62F9">
            <w:pPr>
              <w:pStyle w:val="ListParagraph"/>
              <w:widowControl/>
              <w:numPr>
                <w:ilvl w:val="0"/>
                <w:numId w:val="7"/>
              </w:numPr>
              <w:autoSpaceDE/>
              <w:autoSpaceDN/>
              <w:spacing w:after="160" w:line="259" w:lineRule="auto"/>
              <w:ind w:left="353"/>
              <w:rPr>
                <w:color w:val="000000" w:themeColor="text1"/>
                <w:lang w:val="id-ID"/>
              </w:rPr>
            </w:pPr>
            <w:r>
              <w:rPr>
                <w:color w:val="000000" w:themeColor="text1"/>
                <w:lang w:val="id-ID"/>
              </w:rPr>
              <w:t>Pencegahan terhadap eksploitasi perempuan.</w:t>
            </w:r>
          </w:p>
          <w:p w:rsidR="00242909" w:rsidRPr="00242909" w:rsidRDefault="00242909" w:rsidP="00242909">
            <w:pPr>
              <w:widowControl/>
              <w:autoSpaceDE/>
              <w:autoSpaceDN/>
              <w:spacing w:after="160" w:line="259" w:lineRule="auto"/>
              <w:ind w:left="-7"/>
              <w:rPr>
                <w:color w:val="000000" w:themeColor="text1"/>
                <w:lang w:val="id-ID"/>
              </w:rPr>
            </w:pPr>
            <w:r>
              <w:rPr>
                <w:color w:val="000000" w:themeColor="text1"/>
                <w:lang w:val="id-ID"/>
              </w:rPr>
              <w:t>Industri: Garment, kesehatan</w:t>
            </w:r>
          </w:p>
        </w:tc>
      </w:tr>
      <w:tr w:rsidR="00203C97" w:rsidTr="00AB0E4A">
        <w:tc>
          <w:tcPr>
            <w:tcW w:w="1418" w:type="dxa"/>
          </w:tcPr>
          <w:p w:rsidR="00203C97" w:rsidRDefault="00203C97">
            <w:pPr>
              <w:widowControl/>
              <w:autoSpaceDE/>
              <w:autoSpaceDN/>
              <w:spacing w:after="160" w:line="259" w:lineRule="auto"/>
              <w:rPr>
                <w:color w:val="000000" w:themeColor="text1"/>
                <w:lang w:val="id-ID"/>
              </w:rPr>
            </w:pPr>
          </w:p>
        </w:tc>
        <w:tc>
          <w:tcPr>
            <w:tcW w:w="2410" w:type="dxa"/>
          </w:tcPr>
          <w:p w:rsidR="00203C97" w:rsidRDefault="00203C97">
            <w:pPr>
              <w:widowControl/>
              <w:autoSpaceDE/>
              <w:autoSpaceDN/>
              <w:spacing w:after="160" w:line="259" w:lineRule="auto"/>
              <w:rPr>
                <w:color w:val="000000" w:themeColor="text1"/>
                <w:lang w:val="id-ID"/>
              </w:rPr>
            </w:pPr>
            <w:r>
              <w:rPr>
                <w:color w:val="000000" w:themeColor="text1"/>
                <w:lang w:val="id-ID"/>
              </w:rPr>
              <w:t xml:space="preserve">Penghormatan terhadap fitrah dan privasi orang lain. </w:t>
            </w:r>
          </w:p>
        </w:tc>
        <w:tc>
          <w:tcPr>
            <w:tcW w:w="1418" w:type="dxa"/>
          </w:tcPr>
          <w:p w:rsidR="00203C97" w:rsidRDefault="00203C97">
            <w:pPr>
              <w:widowControl/>
              <w:autoSpaceDE/>
              <w:autoSpaceDN/>
              <w:spacing w:after="160" w:line="259" w:lineRule="auto"/>
              <w:rPr>
                <w:color w:val="000000" w:themeColor="text1"/>
                <w:lang w:val="id-ID"/>
              </w:rPr>
            </w:pPr>
            <w:r>
              <w:rPr>
                <w:color w:val="000000" w:themeColor="text1"/>
                <w:lang w:val="id-ID"/>
              </w:rPr>
              <w:t>QS 17 (Al-Isra’: 31-32)</w:t>
            </w:r>
          </w:p>
        </w:tc>
        <w:tc>
          <w:tcPr>
            <w:tcW w:w="6201" w:type="dxa"/>
          </w:tcPr>
          <w:p w:rsidR="00203C97" w:rsidRDefault="00203C97">
            <w:pPr>
              <w:widowControl/>
              <w:autoSpaceDE/>
              <w:autoSpaceDN/>
              <w:spacing w:after="160" w:line="259" w:lineRule="auto"/>
              <w:rPr>
                <w:color w:val="000000" w:themeColor="text1"/>
                <w:lang w:val="id-ID"/>
              </w:rPr>
            </w:pPr>
            <w:r>
              <w:rPr>
                <w:color w:val="000000" w:themeColor="text1"/>
                <w:lang w:val="id-ID"/>
              </w:rPr>
              <w:t>Berisi larangan untuk membunuh anak karena takut akan kemiskinan (31)</w:t>
            </w:r>
            <w:r w:rsidR="001C17C2">
              <w:rPr>
                <w:color w:val="000000" w:themeColor="text1"/>
                <w:lang w:val="id-ID"/>
              </w:rPr>
              <w:t xml:space="preserve">. Selain itu juga menunjukkan larangan berzina. Menurut Al-Biqa’i </w:t>
            </w:r>
            <w:r w:rsidR="00A75E58">
              <w:rPr>
                <w:color w:val="000000" w:themeColor="text1"/>
                <w:lang w:val="id-ID"/>
              </w:rPr>
              <w:t>di dalam pembunuhan anak terdapat unsur kekiriran dan perzinaan terdapat unsur pemborosan.</w:t>
            </w:r>
          </w:p>
        </w:tc>
        <w:tc>
          <w:tcPr>
            <w:tcW w:w="3154" w:type="dxa"/>
          </w:tcPr>
          <w:p w:rsidR="00203C97" w:rsidRDefault="00A75E58" w:rsidP="00A75E58">
            <w:pPr>
              <w:pStyle w:val="ListParagraph"/>
              <w:widowControl/>
              <w:numPr>
                <w:ilvl w:val="0"/>
                <w:numId w:val="8"/>
              </w:numPr>
              <w:autoSpaceDE/>
              <w:autoSpaceDN/>
              <w:spacing w:after="160" w:line="259" w:lineRule="auto"/>
              <w:ind w:left="353"/>
              <w:rPr>
                <w:color w:val="000000" w:themeColor="text1"/>
                <w:lang w:val="id-ID"/>
              </w:rPr>
            </w:pPr>
            <w:r>
              <w:rPr>
                <w:color w:val="000000" w:themeColor="text1"/>
                <w:lang w:val="id-ID"/>
              </w:rPr>
              <w:t xml:space="preserve">Menghormatri hak-hak asasi </w:t>
            </w:r>
            <w:r w:rsidR="00242909">
              <w:rPr>
                <w:color w:val="000000" w:themeColor="text1"/>
                <w:lang w:val="id-ID"/>
              </w:rPr>
              <w:t>m</w:t>
            </w:r>
            <w:r>
              <w:rPr>
                <w:color w:val="000000" w:themeColor="text1"/>
                <w:lang w:val="id-ID"/>
              </w:rPr>
              <w:t>anusia (pekerja dan seluruh elemen perrusahaan)</w:t>
            </w:r>
          </w:p>
          <w:p w:rsidR="00242909" w:rsidRPr="00242909" w:rsidRDefault="00242909" w:rsidP="00242909">
            <w:pPr>
              <w:widowControl/>
              <w:autoSpaceDE/>
              <w:autoSpaceDN/>
              <w:spacing w:after="160" w:line="259" w:lineRule="auto"/>
              <w:rPr>
                <w:color w:val="000000" w:themeColor="text1"/>
                <w:lang w:val="id-ID"/>
              </w:rPr>
            </w:pPr>
            <w:r>
              <w:rPr>
                <w:color w:val="000000" w:themeColor="text1"/>
                <w:lang w:val="id-ID"/>
              </w:rPr>
              <w:t>Industri: Transportasi, Retail</w:t>
            </w:r>
          </w:p>
        </w:tc>
      </w:tr>
      <w:tr w:rsidR="00043BB4" w:rsidTr="00AB0E4A">
        <w:tc>
          <w:tcPr>
            <w:tcW w:w="1418" w:type="dxa"/>
          </w:tcPr>
          <w:p w:rsidR="00043BB4" w:rsidRDefault="00AB0E4A">
            <w:pPr>
              <w:widowControl/>
              <w:autoSpaceDE/>
              <w:autoSpaceDN/>
              <w:spacing w:after="160" w:line="259" w:lineRule="auto"/>
              <w:rPr>
                <w:color w:val="000000" w:themeColor="text1"/>
                <w:lang w:val="id-ID"/>
              </w:rPr>
            </w:pPr>
            <w:r>
              <w:rPr>
                <w:color w:val="000000" w:themeColor="text1"/>
                <w:lang w:val="id-ID"/>
              </w:rPr>
              <w:t>Water</w:t>
            </w:r>
          </w:p>
        </w:tc>
        <w:tc>
          <w:tcPr>
            <w:tcW w:w="2410" w:type="dxa"/>
          </w:tcPr>
          <w:p w:rsidR="00043BB4" w:rsidRDefault="00A75E58">
            <w:pPr>
              <w:widowControl/>
              <w:autoSpaceDE/>
              <w:autoSpaceDN/>
              <w:spacing w:after="160" w:line="259" w:lineRule="auto"/>
              <w:rPr>
                <w:color w:val="000000" w:themeColor="text1"/>
                <w:lang w:val="id-ID"/>
              </w:rPr>
            </w:pPr>
            <w:r>
              <w:rPr>
                <w:color w:val="000000" w:themeColor="text1"/>
                <w:lang w:val="id-ID"/>
              </w:rPr>
              <w:t>Air digunakan untuk bertahan hidup, menumbuhkan, dan membersihkan yang kotor</w:t>
            </w:r>
          </w:p>
        </w:tc>
        <w:tc>
          <w:tcPr>
            <w:tcW w:w="1418" w:type="dxa"/>
          </w:tcPr>
          <w:p w:rsidR="00043BB4" w:rsidRDefault="00A75E58">
            <w:pPr>
              <w:widowControl/>
              <w:autoSpaceDE/>
              <w:autoSpaceDN/>
              <w:spacing w:after="160" w:line="259" w:lineRule="auto"/>
              <w:rPr>
                <w:color w:val="000000" w:themeColor="text1"/>
                <w:lang w:val="id-ID"/>
              </w:rPr>
            </w:pPr>
            <w:r>
              <w:rPr>
                <w:color w:val="000000" w:themeColor="text1"/>
                <w:lang w:val="id-ID"/>
              </w:rPr>
              <w:t>QS 16 (An-Nahl): 10</w:t>
            </w:r>
          </w:p>
        </w:tc>
        <w:tc>
          <w:tcPr>
            <w:tcW w:w="6201" w:type="dxa"/>
          </w:tcPr>
          <w:p w:rsidR="00043BB4" w:rsidRDefault="00A75E58">
            <w:pPr>
              <w:widowControl/>
              <w:autoSpaceDE/>
              <w:autoSpaceDN/>
              <w:spacing w:after="160" w:line="259" w:lineRule="auto"/>
              <w:rPr>
                <w:color w:val="000000" w:themeColor="text1"/>
                <w:lang w:val="id-ID"/>
              </w:rPr>
            </w:pPr>
            <w:r>
              <w:rPr>
                <w:color w:val="000000" w:themeColor="text1"/>
                <w:lang w:val="id-ID"/>
              </w:rPr>
              <w:t>Allah telah mnurunkan air dari langit dan menyimpannya dalam tumbuh-tumbuhan. Melalui ayat ini Allah SWT mengingatkan manusia sebagai khalifah untuk menjaga keberadaan air dengan menumbuhkan pohon yang juga membnatu kehidupan manusia.</w:t>
            </w:r>
          </w:p>
        </w:tc>
        <w:tc>
          <w:tcPr>
            <w:tcW w:w="3154" w:type="dxa"/>
          </w:tcPr>
          <w:p w:rsidR="00043BB4" w:rsidRDefault="003933A4" w:rsidP="00A75E58">
            <w:pPr>
              <w:pStyle w:val="ListParagraph"/>
              <w:widowControl/>
              <w:numPr>
                <w:ilvl w:val="0"/>
                <w:numId w:val="8"/>
              </w:numPr>
              <w:autoSpaceDE/>
              <w:autoSpaceDN/>
              <w:spacing w:after="160" w:line="259" w:lineRule="auto"/>
              <w:ind w:left="353"/>
              <w:rPr>
                <w:color w:val="000000" w:themeColor="text1"/>
                <w:lang w:val="id-ID"/>
              </w:rPr>
            </w:pPr>
            <w:r>
              <w:rPr>
                <w:color w:val="000000" w:themeColor="text1"/>
                <w:lang w:val="id-ID"/>
              </w:rPr>
              <w:t xml:space="preserve">Meningkatkan efisiensi penggunaan air. </w:t>
            </w:r>
          </w:p>
          <w:p w:rsidR="00242909" w:rsidRPr="00242909" w:rsidRDefault="00242909" w:rsidP="00242909">
            <w:pPr>
              <w:widowControl/>
              <w:autoSpaceDE/>
              <w:autoSpaceDN/>
              <w:spacing w:after="160" w:line="259" w:lineRule="auto"/>
              <w:ind w:left="-7"/>
              <w:rPr>
                <w:color w:val="000000" w:themeColor="text1"/>
                <w:lang w:val="id-ID"/>
              </w:rPr>
            </w:pPr>
            <w:r>
              <w:rPr>
                <w:color w:val="000000" w:themeColor="text1"/>
                <w:lang w:val="id-ID"/>
              </w:rPr>
              <w:t>Industri: Produksi Makanan dan Minuman</w:t>
            </w:r>
          </w:p>
        </w:tc>
      </w:tr>
      <w:tr w:rsidR="00043BB4" w:rsidTr="00AB0E4A">
        <w:tc>
          <w:tcPr>
            <w:tcW w:w="1418" w:type="dxa"/>
          </w:tcPr>
          <w:p w:rsidR="00043BB4" w:rsidRDefault="00AB0E4A">
            <w:pPr>
              <w:widowControl/>
              <w:autoSpaceDE/>
              <w:autoSpaceDN/>
              <w:spacing w:after="160" w:line="259" w:lineRule="auto"/>
              <w:rPr>
                <w:color w:val="000000" w:themeColor="text1"/>
                <w:lang w:val="id-ID"/>
              </w:rPr>
            </w:pPr>
            <w:r>
              <w:rPr>
                <w:color w:val="000000" w:themeColor="text1"/>
                <w:lang w:val="id-ID"/>
              </w:rPr>
              <w:t>Air</w:t>
            </w:r>
          </w:p>
        </w:tc>
        <w:tc>
          <w:tcPr>
            <w:tcW w:w="2410" w:type="dxa"/>
          </w:tcPr>
          <w:p w:rsidR="00043BB4" w:rsidRDefault="00866456">
            <w:pPr>
              <w:widowControl/>
              <w:autoSpaceDE/>
              <w:autoSpaceDN/>
              <w:spacing w:after="160" w:line="259" w:lineRule="auto"/>
              <w:rPr>
                <w:color w:val="000000" w:themeColor="text1"/>
                <w:lang w:val="id-ID"/>
              </w:rPr>
            </w:pPr>
            <w:r>
              <w:rPr>
                <w:color w:val="000000" w:themeColor="text1"/>
                <w:lang w:val="id-ID"/>
              </w:rPr>
              <w:t xml:space="preserve">Menyelamatkan air untuk keberlangsungan hidup generasi selanjutnya. </w:t>
            </w:r>
          </w:p>
        </w:tc>
        <w:tc>
          <w:tcPr>
            <w:tcW w:w="1418" w:type="dxa"/>
          </w:tcPr>
          <w:p w:rsidR="00043BB4" w:rsidRDefault="00866456">
            <w:pPr>
              <w:widowControl/>
              <w:autoSpaceDE/>
              <w:autoSpaceDN/>
              <w:spacing w:after="160" w:line="259" w:lineRule="auto"/>
              <w:rPr>
                <w:color w:val="000000" w:themeColor="text1"/>
                <w:lang w:val="id-ID"/>
              </w:rPr>
            </w:pPr>
            <w:r>
              <w:rPr>
                <w:color w:val="000000" w:themeColor="text1"/>
                <w:lang w:val="id-ID"/>
              </w:rPr>
              <w:t>QS 15 (Al-Hijr): 21-22</w:t>
            </w:r>
          </w:p>
        </w:tc>
        <w:tc>
          <w:tcPr>
            <w:tcW w:w="6201" w:type="dxa"/>
          </w:tcPr>
          <w:p w:rsidR="00043BB4" w:rsidRDefault="00866456">
            <w:pPr>
              <w:widowControl/>
              <w:autoSpaceDE/>
              <w:autoSpaceDN/>
              <w:spacing w:after="160" w:line="259" w:lineRule="auto"/>
              <w:rPr>
                <w:color w:val="000000" w:themeColor="text1"/>
                <w:lang w:val="id-ID"/>
              </w:rPr>
            </w:pPr>
            <w:r>
              <w:rPr>
                <w:color w:val="000000" w:themeColor="text1"/>
                <w:lang w:val="id-ID"/>
              </w:rPr>
              <w:t xml:space="preserve">Sesungguhnya apa yang dibutuhkan manusia seperti udara, cahaya, mineral tersebut di sisi Allah SWT sangat melimpah, tapi karena rahmatNya kepada manusia, Allah SWT menurunkan dalam kadar tertentu agar manusia dapat menggunakannya secara efisien. </w:t>
            </w:r>
          </w:p>
        </w:tc>
        <w:tc>
          <w:tcPr>
            <w:tcW w:w="3154" w:type="dxa"/>
          </w:tcPr>
          <w:p w:rsidR="00043BB4" w:rsidRDefault="00C01423" w:rsidP="00866456">
            <w:pPr>
              <w:pStyle w:val="ListParagraph"/>
              <w:widowControl/>
              <w:numPr>
                <w:ilvl w:val="0"/>
                <w:numId w:val="8"/>
              </w:numPr>
              <w:autoSpaceDE/>
              <w:autoSpaceDN/>
              <w:spacing w:after="160" w:line="259" w:lineRule="auto"/>
              <w:ind w:left="353"/>
              <w:rPr>
                <w:color w:val="000000" w:themeColor="text1"/>
                <w:lang w:val="id-ID"/>
              </w:rPr>
            </w:pPr>
            <w:r>
              <w:rPr>
                <w:color w:val="000000" w:themeColor="text1"/>
                <w:lang w:val="id-ID"/>
              </w:rPr>
              <w:t>Membangun t</w:t>
            </w:r>
            <w:r w:rsidR="00866456">
              <w:rPr>
                <w:color w:val="000000" w:themeColor="text1"/>
                <w:lang w:val="id-ID"/>
              </w:rPr>
              <w:t>u</w:t>
            </w:r>
            <w:r>
              <w:rPr>
                <w:color w:val="000000" w:themeColor="text1"/>
                <w:lang w:val="id-ID"/>
              </w:rPr>
              <w:t>r</w:t>
            </w:r>
            <w:r w:rsidR="00866456">
              <w:rPr>
                <w:color w:val="000000" w:themeColor="text1"/>
                <w:lang w:val="id-ID"/>
              </w:rPr>
              <w:t xml:space="preserve">bin angin sebagai tenaga alternatif. </w:t>
            </w:r>
          </w:p>
          <w:p w:rsidR="00242909" w:rsidRPr="00242909" w:rsidRDefault="00242909" w:rsidP="00242909">
            <w:pPr>
              <w:widowControl/>
              <w:autoSpaceDE/>
              <w:autoSpaceDN/>
              <w:spacing w:after="160" w:line="259" w:lineRule="auto"/>
              <w:ind w:left="-7"/>
              <w:rPr>
                <w:color w:val="000000" w:themeColor="text1"/>
                <w:lang w:val="id-ID"/>
              </w:rPr>
            </w:pPr>
            <w:r>
              <w:rPr>
                <w:color w:val="000000" w:themeColor="text1"/>
                <w:lang w:val="id-ID"/>
              </w:rPr>
              <w:t>Industri:Kimia, Listrik</w:t>
            </w:r>
          </w:p>
        </w:tc>
      </w:tr>
      <w:tr w:rsidR="00043BB4" w:rsidTr="00AB0E4A">
        <w:tc>
          <w:tcPr>
            <w:tcW w:w="1418" w:type="dxa"/>
          </w:tcPr>
          <w:p w:rsidR="00043BB4" w:rsidRDefault="00AB0E4A">
            <w:pPr>
              <w:widowControl/>
              <w:autoSpaceDE/>
              <w:autoSpaceDN/>
              <w:spacing w:after="160" w:line="259" w:lineRule="auto"/>
              <w:rPr>
                <w:color w:val="000000" w:themeColor="text1"/>
                <w:lang w:val="id-ID"/>
              </w:rPr>
            </w:pPr>
            <w:r>
              <w:rPr>
                <w:color w:val="000000" w:themeColor="text1"/>
                <w:lang w:val="id-ID"/>
              </w:rPr>
              <w:t>Land</w:t>
            </w:r>
          </w:p>
        </w:tc>
        <w:tc>
          <w:tcPr>
            <w:tcW w:w="2410" w:type="dxa"/>
          </w:tcPr>
          <w:p w:rsidR="00043BB4" w:rsidRDefault="00206549">
            <w:pPr>
              <w:widowControl/>
              <w:autoSpaceDE/>
              <w:autoSpaceDN/>
              <w:spacing w:after="160" w:line="259" w:lineRule="auto"/>
              <w:rPr>
                <w:color w:val="000000" w:themeColor="text1"/>
                <w:lang w:val="id-ID"/>
              </w:rPr>
            </w:pPr>
            <w:r>
              <w:rPr>
                <w:color w:val="000000" w:themeColor="text1"/>
                <w:lang w:val="id-ID"/>
              </w:rPr>
              <w:t>Kewajiban untuk melindungi seluruh daratan; tidak ada eksploitasi ataupun kecerobohan</w:t>
            </w:r>
          </w:p>
        </w:tc>
        <w:tc>
          <w:tcPr>
            <w:tcW w:w="1418" w:type="dxa"/>
          </w:tcPr>
          <w:p w:rsidR="00043BB4" w:rsidRDefault="00206549">
            <w:pPr>
              <w:widowControl/>
              <w:autoSpaceDE/>
              <w:autoSpaceDN/>
              <w:spacing w:after="160" w:line="259" w:lineRule="auto"/>
              <w:rPr>
                <w:color w:val="000000" w:themeColor="text1"/>
                <w:lang w:val="id-ID"/>
              </w:rPr>
            </w:pPr>
            <w:r>
              <w:rPr>
                <w:color w:val="000000" w:themeColor="text1"/>
                <w:lang w:val="id-ID"/>
              </w:rPr>
              <w:t>QS 7 (Al-A’raf): 56</w:t>
            </w:r>
          </w:p>
        </w:tc>
        <w:tc>
          <w:tcPr>
            <w:tcW w:w="6201" w:type="dxa"/>
          </w:tcPr>
          <w:p w:rsidR="00043BB4" w:rsidRDefault="00C01423">
            <w:pPr>
              <w:widowControl/>
              <w:autoSpaceDE/>
              <w:autoSpaceDN/>
              <w:spacing w:after="160" w:line="259" w:lineRule="auto"/>
              <w:rPr>
                <w:color w:val="000000" w:themeColor="text1"/>
                <w:lang w:val="id-ID"/>
              </w:rPr>
            </w:pPr>
            <w:r>
              <w:rPr>
                <w:color w:val="000000" w:themeColor="text1"/>
                <w:lang w:val="id-ID"/>
              </w:rPr>
              <w:t>Ayat ini menjelaskan larangan merusak bumi. Tindakan ini didasari atas sifat Ihsan, sehingga muncul kesadaran yang mendalam karena merasa terawasi oleh Allah SWT. Pada ayat selanjutnya Allah SWT juga menyatakan bahwa konservasi tanah dilakukan melalui diturunkannya air hujan untuk menghidupkan bumi.</w:t>
            </w:r>
          </w:p>
        </w:tc>
        <w:tc>
          <w:tcPr>
            <w:tcW w:w="3154" w:type="dxa"/>
          </w:tcPr>
          <w:p w:rsidR="00043BB4" w:rsidRDefault="00C01423" w:rsidP="00C01423">
            <w:pPr>
              <w:pStyle w:val="ListParagraph"/>
              <w:widowControl/>
              <w:numPr>
                <w:ilvl w:val="0"/>
                <w:numId w:val="8"/>
              </w:numPr>
              <w:autoSpaceDE/>
              <w:autoSpaceDN/>
              <w:spacing w:after="160" w:line="259" w:lineRule="auto"/>
              <w:ind w:left="353"/>
              <w:rPr>
                <w:color w:val="000000" w:themeColor="text1"/>
                <w:lang w:val="id-ID"/>
              </w:rPr>
            </w:pPr>
            <w:r>
              <w:rPr>
                <w:color w:val="000000" w:themeColor="text1"/>
                <w:lang w:val="id-ID"/>
              </w:rPr>
              <w:t>Menjaga kesatuan ekosistem</w:t>
            </w:r>
          </w:p>
          <w:p w:rsidR="00C01423" w:rsidRDefault="00C01423" w:rsidP="00C01423">
            <w:pPr>
              <w:pStyle w:val="ListParagraph"/>
              <w:widowControl/>
              <w:numPr>
                <w:ilvl w:val="0"/>
                <w:numId w:val="8"/>
              </w:numPr>
              <w:autoSpaceDE/>
              <w:autoSpaceDN/>
              <w:spacing w:after="160" w:line="259" w:lineRule="auto"/>
              <w:ind w:left="353"/>
              <w:rPr>
                <w:color w:val="000000" w:themeColor="text1"/>
                <w:lang w:val="id-ID"/>
              </w:rPr>
            </w:pPr>
            <w:r>
              <w:rPr>
                <w:color w:val="000000" w:themeColor="text1"/>
                <w:lang w:val="id-ID"/>
              </w:rPr>
              <w:t>Efisiensi dalam menggunakan lahan kosong</w:t>
            </w:r>
          </w:p>
          <w:p w:rsidR="00C01423" w:rsidRPr="00C01423" w:rsidRDefault="00C01423" w:rsidP="008349EE">
            <w:pPr>
              <w:widowControl/>
              <w:autoSpaceDE/>
              <w:autoSpaceDN/>
              <w:spacing w:after="160" w:line="259" w:lineRule="auto"/>
              <w:ind w:left="-7"/>
              <w:rPr>
                <w:color w:val="000000" w:themeColor="text1"/>
                <w:lang w:val="id-ID"/>
              </w:rPr>
            </w:pPr>
            <w:r>
              <w:rPr>
                <w:color w:val="000000" w:themeColor="text1"/>
                <w:lang w:val="id-ID"/>
              </w:rPr>
              <w:t xml:space="preserve">Industri: agrikultur, </w:t>
            </w:r>
            <w:r w:rsidR="008349EE">
              <w:rPr>
                <w:color w:val="000000" w:themeColor="text1"/>
                <w:lang w:val="id-ID"/>
              </w:rPr>
              <w:t>konstruksi</w:t>
            </w:r>
          </w:p>
        </w:tc>
      </w:tr>
      <w:tr w:rsidR="00043BB4" w:rsidTr="00AB0E4A">
        <w:tc>
          <w:tcPr>
            <w:tcW w:w="1418" w:type="dxa"/>
          </w:tcPr>
          <w:p w:rsidR="00043BB4" w:rsidRDefault="00AB0E4A">
            <w:pPr>
              <w:widowControl/>
              <w:autoSpaceDE/>
              <w:autoSpaceDN/>
              <w:spacing w:after="160" w:line="259" w:lineRule="auto"/>
              <w:rPr>
                <w:color w:val="000000" w:themeColor="text1"/>
                <w:lang w:val="id-ID"/>
              </w:rPr>
            </w:pPr>
            <w:r>
              <w:rPr>
                <w:color w:val="000000" w:themeColor="text1"/>
                <w:lang w:val="id-ID"/>
              </w:rPr>
              <w:lastRenderedPageBreak/>
              <w:t>Plants</w:t>
            </w:r>
          </w:p>
        </w:tc>
        <w:tc>
          <w:tcPr>
            <w:tcW w:w="2410" w:type="dxa"/>
          </w:tcPr>
          <w:p w:rsidR="00043BB4" w:rsidRDefault="008349EE">
            <w:pPr>
              <w:widowControl/>
              <w:autoSpaceDE/>
              <w:autoSpaceDN/>
              <w:spacing w:after="160" w:line="259" w:lineRule="auto"/>
              <w:rPr>
                <w:color w:val="000000" w:themeColor="text1"/>
                <w:lang w:val="id-ID"/>
              </w:rPr>
            </w:pPr>
            <w:r>
              <w:rPr>
                <w:color w:val="000000" w:themeColor="text1"/>
                <w:lang w:val="id-ID"/>
              </w:rPr>
              <w:t>Menggunakan tumbuhan sebagai sember kehidupan untuk manusia dan hewan, serta bertanggungjawab atas penggunaannya.</w:t>
            </w:r>
          </w:p>
        </w:tc>
        <w:tc>
          <w:tcPr>
            <w:tcW w:w="1418" w:type="dxa"/>
          </w:tcPr>
          <w:p w:rsidR="00043BB4" w:rsidRDefault="008349EE">
            <w:pPr>
              <w:widowControl/>
              <w:autoSpaceDE/>
              <w:autoSpaceDN/>
              <w:spacing w:after="160" w:line="259" w:lineRule="auto"/>
              <w:rPr>
                <w:color w:val="000000" w:themeColor="text1"/>
                <w:lang w:val="id-ID"/>
              </w:rPr>
            </w:pPr>
            <w:r>
              <w:rPr>
                <w:color w:val="000000" w:themeColor="text1"/>
                <w:lang w:val="id-ID"/>
              </w:rPr>
              <w:t>QS 6 (Al-An’am) : 99 dan 141</w:t>
            </w:r>
          </w:p>
        </w:tc>
        <w:tc>
          <w:tcPr>
            <w:tcW w:w="6201" w:type="dxa"/>
          </w:tcPr>
          <w:p w:rsidR="00043BB4" w:rsidRDefault="008349EE">
            <w:pPr>
              <w:widowControl/>
              <w:autoSpaceDE/>
              <w:autoSpaceDN/>
              <w:spacing w:after="160" w:line="259" w:lineRule="auto"/>
              <w:rPr>
                <w:color w:val="000000" w:themeColor="text1"/>
                <w:lang w:val="id-ID"/>
              </w:rPr>
            </w:pPr>
            <w:r>
              <w:rPr>
                <w:color w:val="000000" w:themeColor="text1"/>
                <w:lang w:val="id-ID"/>
              </w:rPr>
              <w:t xml:space="preserve">Allah SWT menyatakan bahwa Allah SWT telah mencipatakan berbagai kebun, buah dan tanaman untuk manusia. Dan Allah memberikan kecaman bagi manusia yang berlebihan dalam menggunakannya. Ayat ini juga menjelaskan adanya tanggungjawab sosial setelah menikmati hasil tanaman yaitu zakat –dalam konteks perusahaan yaitu CSR- </w:t>
            </w:r>
          </w:p>
        </w:tc>
        <w:tc>
          <w:tcPr>
            <w:tcW w:w="3154" w:type="dxa"/>
          </w:tcPr>
          <w:p w:rsidR="00043BB4" w:rsidRDefault="008349EE" w:rsidP="008349EE">
            <w:pPr>
              <w:pStyle w:val="ListParagraph"/>
              <w:widowControl/>
              <w:numPr>
                <w:ilvl w:val="0"/>
                <w:numId w:val="9"/>
              </w:numPr>
              <w:autoSpaceDE/>
              <w:autoSpaceDN/>
              <w:spacing w:after="160" w:line="259" w:lineRule="auto"/>
              <w:ind w:left="353"/>
              <w:rPr>
                <w:color w:val="000000" w:themeColor="text1"/>
                <w:lang w:val="id-ID"/>
              </w:rPr>
            </w:pPr>
            <w:r>
              <w:rPr>
                <w:color w:val="000000" w:themeColor="text1"/>
                <w:lang w:val="id-ID"/>
              </w:rPr>
              <w:t xml:space="preserve">Mengurangi penggunnan pestisisda. </w:t>
            </w:r>
          </w:p>
          <w:p w:rsidR="008349EE" w:rsidRDefault="008349EE" w:rsidP="008349EE">
            <w:pPr>
              <w:pStyle w:val="ListParagraph"/>
              <w:widowControl/>
              <w:numPr>
                <w:ilvl w:val="0"/>
                <w:numId w:val="9"/>
              </w:numPr>
              <w:autoSpaceDE/>
              <w:autoSpaceDN/>
              <w:spacing w:after="160" w:line="259" w:lineRule="auto"/>
              <w:ind w:left="353"/>
              <w:rPr>
                <w:color w:val="000000" w:themeColor="text1"/>
                <w:lang w:val="id-ID"/>
              </w:rPr>
            </w:pPr>
            <w:r>
              <w:rPr>
                <w:color w:val="000000" w:themeColor="text1"/>
                <w:lang w:val="id-ID"/>
              </w:rPr>
              <w:t>Mengurangi penggunaan kertas.</w:t>
            </w:r>
          </w:p>
          <w:p w:rsidR="008349EE" w:rsidRPr="008349EE" w:rsidRDefault="008349EE" w:rsidP="008349EE">
            <w:pPr>
              <w:widowControl/>
              <w:autoSpaceDE/>
              <w:autoSpaceDN/>
              <w:spacing w:after="160" w:line="259" w:lineRule="auto"/>
              <w:ind w:left="-7"/>
              <w:rPr>
                <w:color w:val="000000" w:themeColor="text1"/>
                <w:lang w:val="id-ID"/>
              </w:rPr>
            </w:pPr>
            <w:r>
              <w:rPr>
                <w:color w:val="000000" w:themeColor="text1"/>
                <w:lang w:val="id-ID"/>
              </w:rPr>
              <w:t>Industri: kertas, agrikultur</w:t>
            </w:r>
          </w:p>
        </w:tc>
      </w:tr>
      <w:tr w:rsidR="00043BB4" w:rsidTr="00AB0E4A">
        <w:tc>
          <w:tcPr>
            <w:tcW w:w="1418" w:type="dxa"/>
          </w:tcPr>
          <w:p w:rsidR="00043BB4" w:rsidRDefault="00AB0E4A">
            <w:pPr>
              <w:widowControl/>
              <w:autoSpaceDE/>
              <w:autoSpaceDN/>
              <w:spacing w:after="160" w:line="259" w:lineRule="auto"/>
              <w:rPr>
                <w:color w:val="000000" w:themeColor="text1"/>
                <w:lang w:val="id-ID"/>
              </w:rPr>
            </w:pPr>
            <w:r>
              <w:rPr>
                <w:color w:val="000000" w:themeColor="text1"/>
                <w:lang w:val="id-ID"/>
              </w:rPr>
              <w:t>Animal</w:t>
            </w:r>
          </w:p>
        </w:tc>
        <w:tc>
          <w:tcPr>
            <w:tcW w:w="2410" w:type="dxa"/>
          </w:tcPr>
          <w:p w:rsidR="00043BB4" w:rsidRDefault="00D71202">
            <w:pPr>
              <w:widowControl/>
              <w:autoSpaceDE/>
              <w:autoSpaceDN/>
              <w:spacing w:after="160" w:line="259" w:lineRule="auto"/>
              <w:rPr>
                <w:color w:val="000000" w:themeColor="text1"/>
                <w:lang w:val="id-ID"/>
              </w:rPr>
            </w:pPr>
            <w:r>
              <w:rPr>
                <w:color w:val="000000" w:themeColor="text1"/>
                <w:lang w:val="id-ID"/>
              </w:rPr>
              <w:t>Hewan butuh untuk dilindungi, dan diambil manfaatnya tanpa mengeksploitasi.</w:t>
            </w:r>
          </w:p>
        </w:tc>
        <w:tc>
          <w:tcPr>
            <w:tcW w:w="1418" w:type="dxa"/>
          </w:tcPr>
          <w:p w:rsidR="00043BB4" w:rsidRDefault="00D71202">
            <w:pPr>
              <w:widowControl/>
              <w:autoSpaceDE/>
              <w:autoSpaceDN/>
              <w:spacing w:after="160" w:line="259" w:lineRule="auto"/>
              <w:rPr>
                <w:color w:val="000000" w:themeColor="text1"/>
                <w:lang w:val="id-ID"/>
              </w:rPr>
            </w:pPr>
            <w:r>
              <w:rPr>
                <w:color w:val="000000" w:themeColor="text1"/>
                <w:lang w:val="id-ID"/>
              </w:rPr>
              <w:t>QS 6 (Al-An’am) : 38</w:t>
            </w:r>
          </w:p>
        </w:tc>
        <w:tc>
          <w:tcPr>
            <w:tcW w:w="6201" w:type="dxa"/>
          </w:tcPr>
          <w:p w:rsidR="00043BB4" w:rsidRDefault="00D71202">
            <w:pPr>
              <w:widowControl/>
              <w:autoSpaceDE/>
              <w:autoSpaceDN/>
              <w:spacing w:after="160" w:line="259" w:lineRule="auto"/>
              <w:rPr>
                <w:color w:val="000000" w:themeColor="text1"/>
                <w:lang w:val="id-ID"/>
              </w:rPr>
            </w:pPr>
            <w:r>
              <w:rPr>
                <w:color w:val="000000" w:themeColor="text1"/>
                <w:lang w:val="id-ID"/>
              </w:rPr>
              <w:t xml:space="preserve">Sebagaimana yang dikutip M Quraisy Syihab, Menurut Asy-Sya’rawi ayat ini menunjukkan keesaan dan kekuasaan Allah dengan menjadikan binatang-binatang itu untuk kemaslahatan manusia demikian pula Allah mencipatakan tumbuhan bagi kelangsungan hidup binatang. Semua telah teratur dalam suatui ekosistem yang apik. Dengan adanya ini, bagaimana mungkin Allah membiarkan manusia tanpa petunjuk untuk dijadikan khalifah di Bumi. M Quraisy Syihab menambahkan bahwa adanya ketraturan ini menuntut manusia untuk memperlakukan binatang secara wajar, seperti menggunakan pisau yang tajam untuk menyembleih, atau tidak membebani dengan kekuatan yang melebihi kapasitasnya. </w:t>
            </w:r>
          </w:p>
        </w:tc>
        <w:tc>
          <w:tcPr>
            <w:tcW w:w="3154" w:type="dxa"/>
          </w:tcPr>
          <w:p w:rsidR="00043BB4" w:rsidRDefault="00D71202" w:rsidP="00D71202">
            <w:pPr>
              <w:pStyle w:val="ListParagraph"/>
              <w:widowControl/>
              <w:numPr>
                <w:ilvl w:val="0"/>
                <w:numId w:val="10"/>
              </w:numPr>
              <w:autoSpaceDE/>
              <w:autoSpaceDN/>
              <w:spacing w:after="160" w:line="259" w:lineRule="auto"/>
              <w:ind w:left="353"/>
              <w:rPr>
                <w:color w:val="000000" w:themeColor="text1"/>
                <w:lang w:val="id-ID"/>
              </w:rPr>
            </w:pPr>
            <w:r>
              <w:rPr>
                <w:color w:val="000000" w:themeColor="text1"/>
                <w:lang w:val="id-ID"/>
              </w:rPr>
              <w:t>Penggunaan “zero harm” untuk binatang</w:t>
            </w:r>
          </w:p>
          <w:p w:rsidR="00D71202" w:rsidRDefault="00D71202" w:rsidP="00D71202">
            <w:pPr>
              <w:pStyle w:val="ListParagraph"/>
              <w:widowControl/>
              <w:numPr>
                <w:ilvl w:val="0"/>
                <w:numId w:val="10"/>
              </w:numPr>
              <w:autoSpaceDE/>
              <w:autoSpaceDN/>
              <w:spacing w:after="160" w:line="259" w:lineRule="auto"/>
              <w:ind w:left="353"/>
              <w:rPr>
                <w:color w:val="000000" w:themeColor="text1"/>
                <w:lang w:val="id-ID"/>
              </w:rPr>
            </w:pPr>
            <w:r>
              <w:rPr>
                <w:color w:val="000000" w:themeColor="text1"/>
                <w:lang w:val="id-ID"/>
              </w:rPr>
              <w:t>Membuat kesepakatan dengan supplier organic dalam penetapan standar pemakaian produk alami.</w:t>
            </w:r>
          </w:p>
          <w:p w:rsidR="00D71202" w:rsidRPr="00D71202" w:rsidRDefault="00D71202" w:rsidP="00D71202">
            <w:pPr>
              <w:widowControl/>
              <w:autoSpaceDE/>
              <w:autoSpaceDN/>
              <w:spacing w:after="160" w:line="259" w:lineRule="auto"/>
              <w:ind w:left="-7"/>
              <w:rPr>
                <w:color w:val="000000" w:themeColor="text1"/>
                <w:lang w:val="id-ID"/>
              </w:rPr>
            </w:pPr>
            <w:r>
              <w:rPr>
                <w:color w:val="000000" w:themeColor="text1"/>
                <w:lang w:val="id-ID"/>
              </w:rPr>
              <w:t>Industri: Food and baverage, Bioteknologi</w:t>
            </w:r>
          </w:p>
        </w:tc>
      </w:tr>
      <w:tr w:rsidR="00043BB4" w:rsidTr="00AB0E4A">
        <w:tc>
          <w:tcPr>
            <w:tcW w:w="1418" w:type="dxa"/>
          </w:tcPr>
          <w:p w:rsidR="00043BB4" w:rsidRDefault="00AB0E4A">
            <w:pPr>
              <w:widowControl/>
              <w:autoSpaceDE/>
              <w:autoSpaceDN/>
              <w:spacing w:after="160" w:line="259" w:lineRule="auto"/>
              <w:rPr>
                <w:color w:val="000000" w:themeColor="text1"/>
                <w:lang w:val="id-ID"/>
              </w:rPr>
            </w:pPr>
            <w:r>
              <w:rPr>
                <w:color w:val="000000" w:themeColor="text1"/>
                <w:lang w:val="id-ID"/>
              </w:rPr>
              <w:t>Other-retated Resource</w:t>
            </w:r>
          </w:p>
        </w:tc>
        <w:tc>
          <w:tcPr>
            <w:tcW w:w="2410" w:type="dxa"/>
          </w:tcPr>
          <w:p w:rsidR="00043BB4" w:rsidRDefault="00D71202">
            <w:pPr>
              <w:widowControl/>
              <w:autoSpaceDE/>
              <w:autoSpaceDN/>
              <w:spacing w:after="160" w:line="259" w:lineRule="auto"/>
              <w:rPr>
                <w:color w:val="000000" w:themeColor="text1"/>
                <w:lang w:val="id-ID"/>
              </w:rPr>
            </w:pPr>
            <w:r>
              <w:rPr>
                <w:color w:val="000000" w:themeColor="text1"/>
                <w:lang w:val="id-ID"/>
              </w:rPr>
              <w:t xml:space="preserve">Mengambil manfaat secara bijak dari sumber daya alam lain, terutama non-living resources, seperti gunung, bulan, bintang. </w:t>
            </w:r>
          </w:p>
        </w:tc>
        <w:tc>
          <w:tcPr>
            <w:tcW w:w="1418" w:type="dxa"/>
          </w:tcPr>
          <w:p w:rsidR="00043BB4" w:rsidRDefault="00556D00">
            <w:pPr>
              <w:widowControl/>
              <w:autoSpaceDE/>
              <w:autoSpaceDN/>
              <w:spacing w:after="160" w:line="259" w:lineRule="auto"/>
              <w:rPr>
                <w:color w:val="000000" w:themeColor="text1"/>
                <w:lang w:val="id-ID"/>
              </w:rPr>
            </w:pPr>
            <w:r>
              <w:rPr>
                <w:color w:val="000000" w:themeColor="text1"/>
                <w:lang w:val="id-ID"/>
              </w:rPr>
              <w:t>QS 10 (Yunus): 67</w:t>
            </w:r>
          </w:p>
        </w:tc>
        <w:tc>
          <w:tcPr>
            <w:tcW w:w="6201" w:type="dxa"/>
          </w:tcPr>
          <w:p w:rsidR="00043BB4" w:rsidRDefault="00556D00">
            <w:pPr>
              <w:widowControl/>
              <w:autoSpaceDE/>
              <w:autoSpaceDN/>
              <w:spacing w:after="160" w:line="259" w:lineRule="auto"/>
              <w:rPr>
                <w:color w:val="000000" w:themeColor="text1"/>
                <w:lang w:val="id-ID"/>
              </w:rPr>
            </w:pPr>
            <w:r>
              <w:rPr>
                <w:color w:val="000000" w:themeColor="text1"/>
                <w:lang w:val="id-ID"/>
              </w:rPr>
              <w:t xml:space="preserve">Menjelaskan kekuasaan terkait peredaran matahari dan bumi yang melahirkan siang dan malam. Ayat ini menekankan pada terangnya waktu siang sehingga manusia dapat mengambil manfaat atasnya. </w:t>
            </w:r>
          </w:p>
        </w:tc>
        <w:tc>
          <w:tcPr>
            <w:tcW w:w="3154" w:type="dxa"/>
          </w:tcPr>
          <w:p w:rsidR="00043BB4" w:rsidRPr="00556D00" w:rsidRDefault="00556D00" w:rsidP="00556D00">
            <w:pPr>
              <w:pStyle w:val="ListParagraph"/>
              <w:widowControl/>
              <w:numPr>
                <w:ilvl w:val="0"/>
                <w:numId w:val="11"/>
              </w:numPr>
              <w:autoSpaceDE/>
              <w:autoSpaceDN/>
              <w:spacing w:after="160" w:line="259" w:lineRule="auto"/>
              <w:ind w:left="353"/>
              <w:rPr>
                <w:color w:val="000000" w:themeColor="text1"/>
                <w:lang w:val="id-ID"/>
              </w:rPr>
            </w:pPr>
            <w:r>
              <w:rPr>
                <w:color w:val="000000" w:themeColor="text1"/>
                <w:lang w:val="id-ID"/>
              </w:rPr>
              <w:t xml:space="preserve">Menggunakan tenaga matahari untuk menciptakan tenaga alternatif. </w:t>
            </w:r>
          </w:p>
        </w:tc>
      </w:tr>
    </w:tbl>
    <w:p w:rsidR="004C58CC" w:rsidRDefault="004C58CC" w:rsidP="004C58CC">
      <w:pPr>
        <w:pStyle w:val="NoSpacing"/>
        <w:ind w:left="720" w:hanging="720"/>
        <w:jc w:val="both"/>
        <w:rPr>
          <w:rFonts w:ascii="Goudy Old Style" w:hAnsi="Goudy Old Style"/>
        </w:rPr>
      </w:pPr>
      <w:r>
        <w:rPr>
          <w:color w:val="000000" w:themeColor="text1"/>
        </w:rPr>
        <w:t xml:space="preserve">Sumber : </w:t>
      </w:r>
      <w:r>
        <w:rPr>
          <w:rFonts w:ascii="Goudy Old Style" w:hAnsi="Goudy Old Style"/>
        </w:rPr>
        <w:t>Helfaya et al,”Quranic Ethics for Environmental Responsibility : Implications for Business Practice”,Journal of Bussiness Ethics (2016), 1-46.</w:t>
      </w:r>
    </w:p>
    <w:p w:rsidR="00043BB4" w:rsidRDefault="00043BB4" w:rsidP="00556D00">
      <w:pPr>
        <w:widowControl/>
        <w:autoSpaceDE/>
        <w:autoSpaceDN/>
        <w:spacing w:after="160" w:line="259" w:lineRule="auto"/>
        <w:rPr>
          <w:color w:val="000000" w:themeColor="text1"/>
          <w:lang w:val="id-ID"/>
        </w:rPr>
        <w:sectPr w:rsidR="00043BB4" w:rsidSect="00043BB4">
          <w:pgSz w:w="16838" w:h="11906" w:orient="landscape"/>
          <w:pgMar w:top="1440" w:right="1440" w:bottom="1440" w:left="1440" w:header="709" w:footer="709" w:gutter="0"/>
          <w:cols w:space="708"/>
          <w:docGrid w:linePitch="360"/>
        </w:sectPr>
      </w:pPr>
      <w:bookmarkStart w:id="0" w:name="_GoBack"/>
      <w:bookmarkEnd w:id="0"/>
    </w:p>
    <w:p w:rsidR="0010410C" w:rsidRDefault="0010410C" w:rsidP="004C58CC">
      <w:pPr>
        <w:pStyle w:val="BodyText"/>
        <w:spacing w:line="480" w:lineRule="auto"/>
        <w:ind w:right="95"/>
      </w:pPr>
    </w:p>
    <w:sectPr w:rsidR="0010410C" w:rsidSect="007F6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58" w:rsidRDefault="00165B58" w:rsidP="00043BB4">
      <w:r>
        <w:separator/>
      </w:r>
    </w:p>
  </w:endnote>
  <w:endnote w:type="continuationSeparator" w:id="0">
    <w:p w:rsidR="00165B58" w:rsidRDefault="00165B58" w:rsidP="0004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58" w:rsidRDefault="00165B58" w:rsidP="00043BB4">
      <w:r>
        <w:separator/>
      </w:r>
    </w:p>
  </w:footnote>
  <w:footnote w:type="continuationSeparator" w:id="0">
    <w:p w:rsidR="00165B58" w:rsidRDefault="00165B58" w:rsidP="00043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669"/>
    <w:multiLevelType w:val="hybridMultilevel"/>
    <w:tmpl w:val="38C08F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841CA6"/>
    <w:multiLevelType w:val="hybridMultilevel"/>
    <w:tmpl w:val="D1148D26"/>
    <w:lvl w:ilvl="0" w:tplc="3A38FDB0">
      <w:start w:val="1"/>
      <w:numFmt w:val="decimal"/>
      <w:lvlText w:val="%1)"/>
      <w:lvlJc w:val="left"/>
      <w:pPr>
        <w:ind w:left="1292" w:hanging="360"/>
      </w:pPr>
      <w:rPr>
        <w:rFonts w:hint="default"/>
      </w:rPr>
    </w:lvl>
    <w:lvl w:ilvl="1" w:tplc="04210019" w:tentative="1">
      <w:start w:val="1"/>
      <w:numFmt w:val="lowerLetter"/>
      <w:lvlText w:val="%2."/>
      <w:lvlJc w:val="left"/>
      <w:pPr>
        <w:ind w:left="2012" w:hanging="360"/>
      </w:pPr>
    </w:lvl>
    <w:lvl w:ilvl="2" w:tplc="0421001B" w:tentative="1">
      <w:start w:val="1"/>
      <w:numFmt w:val="lowerRoman"/>
      <w:lvlText w:val="%3."/>
      <w:lvlJc w:val="right"/>
      <w:pPr>
        <w:ind w:left="2732" w:hanging="180"/>
      </w:pPr>
    </w:lvl>
    <w:lvl w:ilvl="3" w:tplc="0421000F" w:tentative="1">
      <w:start w:val="1"/>
      <w:numFmt w:val="decimal"/>
      <w:lvlText w:val="%4."/>
      <w:lvlJc w:val="left"/>
      <w:pPr>
        <w:ind w:left="3452" w:hanging="360"/>
      </w:pPr>
    </w:lvl>
    <w:lvl w:ilvl="4" w:tplc="04210019" w:tentative="1">
      <w:start w:val="1"/>
      <w:numFmt w:val="lowerLetter"/>
      <w:lvlText w:val="%5."/>
      <w:lvlJc w:val="left"/>
      <w:pPr>
        <w:ind w:left="4172" w:hanging="360"/>
      </w:pPr>
    </w:lvl>
    <w:lvl w:ilvl="5" w:tplc="0421001B" w:tentative="1">
      <w:start w:val="1"/>
      <w:numFmt w:val="lowerRoman"/>
      <w:lvlText w:val="%6."/>
      <w:lvlJc w:val="right"/>
      <w:pPr>
        <w:ind w:left="4892" w:hanging="180"/>
      </w:pPr>
    </w:lvl>
    <w:lvl w:ilvl="6" w:tplc="0421000F" w:tentative="1">
      <w:start w:val="1"/>
      <w:numFmt w:val="decimal"/>
      <w:lvlText w:val="%7."/>
      <w:lvlJc w:val="left"/>
      <w:pPr>
        <w:ind w:left="5612" w:hanging="360"/>
      </w:pPr>
    </w:lvl>
    <w:lvl w:ilvl="7" w:tplc="04210019" w:tentative="1">
      <w:start w:val="1"/>
      <w:numFmt w:val="lowerLetter"/>
      <w:lvlText w:val="%8."/>
      <w:lvlJc w:val="left"/>
      <w:pPr>
        <w:ind w:left="6332" w:hanging="360"/>
      </w:pPr>
    </w:lvl>
    <w:lvl w:ilvl="8" w:tplc="0421001B" w:tentative="1">
      <w:start w:val="1"/>
      <w:numFmt w:val="lowerRoman"/>
      <w:lvlText w:val="%9."/>
      <w:lvlJc w:val="right"/>
      <w:pPr>
        <w:ind w:left="7052" w:hanging="180"/>
      </w:pPr>
    </w:lvl>
  </w:abstractNum>
  <w:abstractNum w:abstractNumId="2">
    <w:nsid w:val="154D70C4"/>
    <w:multiLevelType w:val="hybridMultilevel"/>
    <w:tmpl w:val="1B222DC8"/>
    <w:lvl w:ilvl="0" w:tplc="C884E568">
      <w:start w:val="1"/>
      <w:numFmt w:val="upperLetter"/>
      <w:lvlText w:val="%1."/>
      <w:lvlJc w:val="left"/>
      <w:pPr>
        <w:ind w:left="572" w:hanging="360"/>
      </w:pPr>
      <w:rPr>
        <w:rFonts w:hint="default"/>
        <w:b/>
        <w:bCs/>
      </w:rPr>
    </w:lvl>
    <w:lvl w:ilvl="1" w:tplc="04210019" w:tentative="1">
      <w:start w:val="1"/>
      <w:numFmt w:val="lowerLetter"/>
      <w:lvlText w:val="%2."/>
      <w:lvlJc w:val="left"/>
      <w:pPr>
        <w:ind w:left="1292" w:hanging="360"/>
      </w:pPr>
    </w:lvl>
    <w:lvl w:ilvl="2" w:tplc="0421001B" w:tentative="1">
      <w:start w:val="1"/>
      <w:numFmt w:val="lowerRoman"/>
      <w:lvlText w:val="%3."/>
      <w:lvlJc w:val="right"/>
      <w:pPr>
        <w:ind w:left="2012" w:hanging="180"/>
      </w:pPr>
    </w:lvl>
    <w:lvl w:ilvl="3" w:tplc="0421000F" w:tentative="1">
      <w:start w:val="1"/>
      <w:numFmt w:val="decimal"/>
      <w:lvlText w:val="%4."/>
      <w:lvlJc w:val="left"/>
      <w:pPr>
        <w:ind w:left="2732" w:hanging="360"/>
      </w:pPr>
    </w:lvl>
    <w:lvl w:ilvl="4" w:tplc="04210019" w:tentative="1">
      <w:start w:val="1"/>
      <w:numFmt w:val="lowerLetter"/>
      <w:lvlText w:val="%5."/>
      <w:lvlJc w:val="left"/>
      <w:pPr>
        <w:ind w:left="3452" w:hanging="360"/>
      </w:pPr>
    </w:lvl>
    <w:lvl w:ilvl="5" w:tplc="0421001B" w:tentative="1">
      <w:start w:val="1"/>
      <w:numFmt w:val="lowerRoman"/>
      <w:lvlText w:val="%6."/>
      <w:lvlJc w:val="right"/>
      <w:pPr>
        <w:ind w:left="4172" w:hanging="180"/>
      </w:pPr>
    </w:lvl>
    <w:lvl w:ilvl="6" w:tplc="0421000F" w:tentative="1">
      <w:start w:val="1"/>
      <w:numFmt w:val="decimal"/>
      <w:lvlText w:val="%7."/>
      <w:lvlJc w:val="left"/>
      <w:pPr>
        <w:ind w:left="4892" w:hanging="360"/>
      </w:pPr>
    </w:lvl>
    <w:lvl w:ilvl="7" w:tplc="04210019" w:tentative="1">
      <w:start w:val="1"/>
      <w:numFmt w:val="lowerLetter"/>
      <w:lvlText w:val="%8."/>
      <w:lvlJc w:val="left"/>
      <w:pPr>
        <w:ind w:left="5612" w:hanging="360"/>
      </w:pPr>
    </w:lvl>
    <w:lvl w:ilvl="8" w:tplc="0421001B" w:tentative="1">
      <w:start w:val="1"/>
      <w:numFmt w:val="lowerRoman"/>
      <w:lvlText w:val="%9."/>
      <w:lvlJc w:val="right"/>
      <w:pPr>
        <w:ind w:left="6332" w:hanging="180"/>
      </w:pPr>
    </w:lvl>
  </w:abstractNum>
  <w:abstractNum w:abstractNumId="3">
    <w:nsid w:val="16B54659"/>
    <w:multiLevelType w:val="hybridMultilevel"/>
    <w:tmpl w:val="93442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C53152F"/>
    <w:multiLevelType w:val="hybridMultilevel"/>
    <w:tmpl w:val="7FC651BE"/>
    <w:lvl w:ilvl="0" w:tplc="D84C5B50">
      <w:start w:val="1"/>
      <w:numFmt w:val="lowerLetter"/>
      <w:lvlText w:val="%1."/>
      <w:lvlJc w:val="left"/>
      <w:pPr>
        <w:ind w:left="932" w:hanging="360"/>
      </w:pPr>
      <w:rPr>
        <w:rFonts w:hint="default"/>
      </w:rPr>
    </w:lvl>
    <w:lvl w:ilvl="1" w:tplc="04210019" w:tentative="1">
      <w:start w:val="1"/>
      <w:numFmt w:val="lowerLetter"/>
      <w:lvlText w:val="%2."/>
      <w:lvlJc w:val="left"/>
      <w:pPr>
        <w:ind w:left="1652" w:hanging="360"/>
      </w:pPr>
    </w:lvl>
    <w:lvl w:ilvl="2" w:tplc="0421001B" w:tentative="1">
      <w:start w:val="1"/>
      <w:numFmt w:val="lowerRoman"/>
      <w:lvlText w:val="%3."/>
      <w:lvlJc w:val="right"/>
      <w:pPr>
        <w:ind w:left="2372" w:hanging="180"/>
      </w:pPr>
    </w:lvl>
    <w:lvl w:ilvl="3" w:tplc="0421000F" w:tentative="1">
      <w:start w:val="1"/>
      <w:numFmt w:val="decimal"/>
      <w:lvlText w:val="%4."/>
      <w:lvlJc w:val="left"/>
      <w:pPr>
        <w:ind w:left="3092" w:hanging="360"/>
      </w:pPr>
    </w:lvl>
    <w:lvl w:ilvl="4" w:tplc="04210019" w:tentative="1">
      <w:start w:val="1"/>
      <w:numFmt w:val="lowerLetter"/>
      <w:lvlText w:val="%5."/>
      <w:lvlJc w:val="left"/>
      <w:pPr>
        <w:ind w:left="3812" w:hanging="360"/>
      </w:pPr>
    </w:lvl>
    <w:lvl w:ilvl="5" w:tplc="0421001B" w:tentative="1">
      <w:start w:val="1"/>
      <w:numFmt w:val="lowerRoman"/>
      <w:lvlText w:val="%6."/>
      <w:lvlJc w:val="right"/>
      <w:pPr>
        <w:ind w:left="4532" w:hanging="180"/>
      </w:pPr>
    </w:lvl>
    <w:lvl w:ilvl="6" w:tplc="0421000F" w:tentative="1">
      <w:start w:val="1"/>
      <w:numFmt w:val="decimal"/>
      <w:lvlText w:val="%7."/>
      <w:lvlJc w:val="left"/>
      <w:pPr>
        <w:ind w:left="5252" w:hanging="360"/>
      </w:pPr>
    </w:lvl>
    <w:lvl w:ilvl="7" w:tplc="04210019" w:tentative="1">
      <w:start w:val="1"/>
      <w:numFmt w:val="lowerLetter"/>
      <w:lvlText w:val="%8."/>
      <w:lvlJc w:val="left"/>
      <w:pPr>
        <w:ind w:left="5972" w:hanging="360"/>
      </w:pPr>
    </w:lvl>
    <w:lvl w:ilvl="8" w:tplc="0421001B" w:tentative="1">
      <w:start w:val="1"/>
      <w:numFmt w:val="lowerRoman"/>
      <w:lvlText w:val="%9."/>
      <w:lvlJc w:val="right"/>
      <w:pPr>
        <w:ind w:left="6692" w:hanging="180"/>
      </w:pPr>
    </w:lvl>
  </w:abstractNum>
  <w:abstractNum w:abstractNumId="5">
    <w:nsid w:val="344B6EE0"/>
    <w:multiLevelType w:val="hybridMultilevel"/>
    <w:tmpl w:val="7ACC609C"/>
    <w:lvl w:ilvl="0" w:tplc="F5AAFC80">
      <w:start w:val="1"/>
      <w:numFmt w:val="decimal"/>
      <w:lvlText w:val="%1."/>
      <w:lvlJc w:val="left"/>
      <w:pPr>
        <w:ind w:left="1292" w:hanging="360"/>
      </w:pPr>
      <w:rPr>
        <w:rFonts w:hint="default"/>
      </w:rPr>
    </w:lvl>
    <w:lvl w:ilvl="1" w:tplc="04210019" w:tentative="1">
      <w:start w:val="1"/>
      <w:numFmt w:val="lowerLetter"/>
      <w:lvlText w:val="%2."/>
      <w:lvlJc w:val="left"/>
      <w:pPr>
        <w:ind w:left="2012" w:hanging="360"/>
      </w:pPr>
    </w:lvl>
    <w:lvl w:ilvl="2" w:tplc="0421001B" w:tentative="1">
      <w:start w:val="1"/>
      <w:numFmt w:val="lowerRoman"/>
      <w:lvlText w:val="%3."/>
      <w:lvlJc w:val="right"/>
      <w:pPr>
        <w:ind w:left="2732" w:hanging="180"/>
      </w:pPr>
    </w:lvl>
    <w:lvl w:ilvl="3" w:tplc="0421000F" w:tentative="1">
      <w:start w:val="1"/>
      <w:numFmt w:val="decimal"/>
      <w:lvlText w:val="%4."/>
      <w:lvlJc w:val="left"/>
      <w:pPr>
        <w:ind w:left="3452" w:hanging="360"/>
      </w:pPr>
    </w:lvl>
    <w:lvl w:ilvl="4" w:tplc="04210019" w:tentative="1">
      <w:start w:val="1"/>
      <w:numFmt w:val="lowerLetter"/>
      <w:lvlText w:val="%5."/>
      <w:lvlJc w:val="left"/>
      <w:pPr>
        <w:ind w:left="4172" w:hanging="360"/>
      </w:pPr>
    </w:lvl>
    <w:lvl w:ilvl="5" w:tplc="0421001B" w:tentative="1">
      <w:start w:val="1"/>
      <w:numFmt w:val="lowerRoman"/>
      <w:lvlText w:val="%6."/>
      <w:lvlJc w:val="right"/>
      <w:pPr>
        <w:ind w:left="4892" w:hanging="180"/>
      </w:pPr>
    </w:lvl>
    <w:lvl w:ilvl="6" w:tplc="0421000F" w:tentative="1">
      <w:start w:val="1"/>
      <w:numFmt w:val="decimal"/>
      <w:lvlText w:val="%7."/>
      <w:lvlJc w:val="left"/>
      <w:pPr>
        <w:ind w:left="5612" w:hanging="360"/>
      </w:pPr>
    </w:lvl>
    <w:lvl w:ilvl="7" w:tplc="04210019" w:tentative="1">
      <w:start w:val="1"/>
      <w:numFmt w:val="lowerLetter"/>
      <w:lvlText w:val="%8."/>
      <w:lvlJc w:val="left"/>
      <w:pPr>
        <w:ind w:left="6332" w:hanging="360"/>
      </w:pPr>
    </w:lvl>
    <w:lvl w:ilvl="8" w:tplc="0421001B" w:tentative="1">
      <w:start w:val="1"/>
      <w:numFmt w:val="lowerRoman"/>
      <w:lvlText w:val="%9."/>
      <w:lvlJc w:val="right"/>
      <w:pPr>
        <w:ind w:left="7052" w:hanging="180"/>
      </w:pPr>
    </w:lvl>
  </w:abstractNum>
  <w:abstractNum w:abstractNumId="6">
    <w:nsid w:val="3A0F1472"/>
    <w:multiLevelType w:val="hybridMultilevel"/>
    <w:tmpl w:val="6CBA97C6"/>
    <w:lvl w:ilvl="0" w:tplc="F6221D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EC420D9"/>
    <w:multiLevelType w:val="hybridMultilevel"/>
    <w:tmpl w:val="696A82BA"/>
    <w:lvl w:ilvl="0" w:tplc="AF6C316C">
      <w:start w:val="1"/>
      <w:numFmt w:val="decimal"/>
      <w:lvlText w:val="%1)"/>
      <w:lvlJc w:val="left"/>
      <w:pPr>
        <w:ind w:left="1292" w:hanging="360"/>
      </w:pPr>
      <w:rPr>
        <w:rFonts w:hint="default"/>
      </w:rPr>
    </w:lvl>
    <w:lvl w:ilvl="1" w:tplc="04210019" w:tentative="1">
      <w:start w:val="1"/>
      <w:numFmt w:val="lowerLetter"/>
      <w:lvlText w:val="%2."/>
      <w:lvlJc w:val="left"/>
      <w:pPr>
        <w:ind w:left="2012" w:hanging="360"/>
      </w:pPr>
    </w:lvl>
    <w:lvl w:ilvl="2" w:tplc="0421001B" w:tentative="1">
      <w:start w:val="1"/>
      <w:numFmt w:val="lowerRoman"/>
      <w:lvlText w:val="%3."/>
      <w:lvlJc w:val="right"/>
      <w:pPr>
        <w:ind w:left="2732" w:hanging="180"/>
      </w:pPr>
    </w:lvl>
    <w:lvl w:ilvl="3" w:tplc="0421000F" w:tentative="1">
      <w:start w:val="1"/>
      <w:numFmt w:val="decimal"/>
      <w:lvlText w:val="%4."/>
      <w:lvlJc w:val="left"/>
      <w:pPr>
        <w:ind w:left="3452" w:hanging="360"/>
      </w:pPr>
    </w:lvl>
    <w:lvl w:ilvl="4" w:tplc="04210019" w:tentative="1">
      <w:start w:val="1"/>
      <w:numFmt w:val="lowerLetter"/>
      <w:lvlText w:val="%5."/>
      <w:lvlJc w:val="left"/>
      <w:pPr>
        <w:ind w:left="4172" w:hanging="360"/>
      </w:pPr>
    </w:lvl>
    <w:lvl w:ilvl="5" w:tplc="0421001B" w:tentative="1">
      <w:start w:val="1"/>
      <w:numFmt w:val="lowerRoman"/>
      <w:lvlText w:val="%6."/>
      <w:lvlJc w:val="right"/>
      <w:pPr>
        <w:ind w:left="4892" w:hanging="180"/>
      </w:pPr>
    </w:lvl>
    <w:lvl w:ilvl="6" w:tplc="0421000F" w:tentative="1">
      <w:start w:val="1"/>
      <w:numFmt w:val="decimal"/>
      <w:lvlText w:val="%7."/>
      <w:lvlJc w:val="left"/>
      <w:pPr>
        <w:ind w:left="5612" w:hanging="360"/>
      </w:pPr>
    </w:lvl>
    <w:lvl w:ilvl="7" w:tplc="04210019" w:tentative="1">
      <w:start w:val="1"/>
      <w:numFmt w:val="lowerLetter"/>
      <w:lvlText w:val="%8."/>
      <w:lvlJc w:val="left"/>
      <w:pPr>
        <w:ind w:left="6332" w:hanging="360"/>
      </w:pPr>
    </w:lvl>
    <w:lvl w:ilvl="8" w:tplc="0421001B" w:tentative="1">
      <w:start w:val="1"/>
      <w:numFmt w:val="lowerRoman"/>
      <w:lvlText w:val="%9."/>
      <w:lvlJc w:val="right"/>
      <w:pPr>
        <w:ind w:left="7052" w:hanging="180"/>
      </w:pPr>
    </w:lvl>
  </w:abstractNum>
  <w:abstractNum w:abstractNumId="8">
    <w:nsid w:val="66727924"/>
    <w:multiLevelType w:val="hybridMultilevel"/>
    <w:tmpl w:val="73D2AC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BF4422B"/>
    <w:multiLevelType w:val="hybridMultilevel"/>
    <w:tmpl w:val="656C79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6EF16FEF"/>
    <w:multiLevelType w:val="hybridMultilevel"/>
    <w:tmpl w:val="D73495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6"/>
  </w:num>
  <w:num w:numId="7">
    <w:abstractNumId w:val="0"/>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B0"/>
    <w:rsid w:val="00033BB0"/>
    <w:rsid w:val="00043BB4"/>
    <w:rsid w:val="000B1432"/>
    <w:rsid w:val="0010410C"/>
    <w:rsid w:val="00124A54"/>
    <w:rsid w:val="00165B58"/>
    <w:rsid w:val="001C17C2"/>
    <w:rsid w:val="001C787F"/>
    <w:rsid w:val="00203C97"/>
    <w:rsid w:val="00206549"/>
    <w:rsid w:val="00242909"/>
    <w:rsid w:val="00283570"/>
    <w:rsid w:val="00381D60"/>
    <w:rsid w:val="003933A4"/>
    <w:rsid w:val="00403DA1"/>
    <w:rsid w:val="004A6206"/>
    <w:rsid w:val="004C0F25"/>
    <w:rsid w:val="004C58CC"/>
    <w:rsid w:val="004E22C7"/>
    <w:rsid w:val="00556D00"/>
    <w:rsid w:val="005A2B3F"/>
    <w:rsid w:val="005D4137"/>
    <w:rsid w:val="005D4F5D"/>
    <w:rsid w:val="0060770C"/>
    <w:rsid w:val="006A00F5"/>
    <w:rsid w:val="00732E75"/>
    <w:rsid w:val="007B6890"/>
    <w:rsid w:val="007F6D79"/>
    <w:rsid w:val="00814EE5"/>
    <w:rsid w:val="008349EE"/>
    <w:rsid w:val="00866456"/>
    <w:rsid w:val="008D3093"/>
    <w:rsid w:val="00902902"/>
    <w:rsid w:val="0090372F"/>
    <w:rsid w:val="009C1C09"/>
    <w:rsid w:val="009C6565"/>
    <w:rsid w:val="009C7F63"/>
    <w:rsid w:val="00A21D6E"/>
    <w:rsid w:val="00A75E58"/>
    <w:rsid w:val="00AB0E4A"/>
    <w:rsid w:val="00BF611E"/>
    <w:rsid w:val="00C01423"/>
    <w:rsid w:val="00C60CCA"/>
    <w:rsid w:val="00C87BD2"/>
    <w:rsid w:val="00CB469E"/>
    <w:rsid w:val="00CC62F9"/>
    <w:rsid w:val="00D222DB"/>
    <w:rsid w:val="00D4469D"/>
    <w:rsid w:val="00D71202"/>
    <w:rsid w:val="00EB4234"/>
    <w:rsid w:val="00EB5CE2"/>
    <w:rsid w:val="00F36A48"/>
    <w:rsid w:val="00F45A6C"/>
    <w:rsid w:val="00FA37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3BB0"/>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BB0"/>
    <w:pPr>
      <w:jc w:val="both"/>
    </w:pPr>
  </w:style>
  <w:style w:type="character" w:customStyle="1" w:styleId="BodyTextChar">
    <w:name w:val="Body Text Char"/>
    <w:basedOn w:val="DefaultParagraphFont"/>
    <w:link w:val="BodyText"/>
    <w:uiPriority w:val="1"/>
    <w:rsid w:val="00033BB0"/>
    <w:rPr>
      <w:rFonts w:ascii="Times New Roman" w:eastAsia="Times New Roman" w:hAnsi="Times New Roman" w:cs="Times New Roman"/>
      <w:lang w:val="en-US"/>
    </w:rPr>
  </w:style>
  <w:style w:type="paragraph" w:customStyle="1" w:styleId="TableParagraph">
    <w:name w:val="Table Paragraph"/>
    <w:basedOn w:val="Normal"/>
    <w:uiPriority w:val="1"/>
    <w:qFormat/>
    <w:rsid w:val="007F6D79"/>
    <w:pPr>
      <w:ind w:left="502"/>
    </w:pPr>
  </w:style>
  <w:style w:type="paragraph" w:styleId="FootnoteText">
    <w:name w:val="footnote text"/>
    <w:basedOn w:val="Normal"/>
    <w:link w:val="FootnoteTextChar"/>
    <w:uiPriority w:val="99"/>
    <w:semiHidden/>
    <w:unhideWhenUsed/>
    <w:rsid w:val="00043BB4"/>
    <w:rPr>
      <w:sz w:val="20"/>
      <w:szCs w:val="20"/>
    </w:rPr>
  </w:style>
  <w:style w:type="character" w:customStyle="1" w:styleId="FootnoteTextChar">
    <w:name w:val="Footnote Text Char"/>
    <w:basedOn w:val="DefaultParagraphFont"/>
    <w:link w:val="FootnoteText"/>
    <w:uiPriority w:val="99"/>
    <w:semiHidden/>
    <w:rsid w:val="00043BB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43BB4"/>
    <w:rPr>
      <w:vertAlign w:val="superscript"/>
    </w:rPr>
  </w:style>
  <w:style w:type="table" w:styleId="TableGrid">
    <w:name w:val="Table Grid"/>
    <w:basedOn w:val="TableNormal"/>
    <w:uiPriority w:val="39"/>
    <w:rsid w:val="00043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2F9"/>
    <w:pPr>
      <w:ind w:left="720"/>
      <w:contextualSpacing/>
    </w:pPr>
  </w:style>
  <w:style w:type="paragraph" w:styleId="NoSpacing">
    <w:name w:val="No Spacing"/>
    <w:uiPriority w:val="1"/>
    <w:qFormat/>
    <w:rsid w:val="004C58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3BB0"/>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BB0"/>
    <w:pPr>
      <w:jc w:val="both"/>
    </w:pPr>
  </w:style>
  <w:style w:type="character" w:customStyle="1" w:styleId="BodyTextChar">
    <w:name w:val="Body Text Char"/>
    <w:basedOn w:val="DefaultParagraphFont"/>
    <w:link w:val="BodyText"/>
    <w:uiPriority w:val="1"/>
    <w:rsid w:val="00033BB0"/>
    <w:rPr>
      <w:rFonts w:ascii="Times New Roman" w:eastAsia="Times New Roman" w:hAnsi="Times New Roman" w:cs="Times New Roman"/>
      <w:lang w:val="en-US"/>
    </w:rPr>
  </w:style>
  <w:style w:type="paragraph" w:customStyle="1" w:styleId="TableParagraph">
    <w:name w:val="Table Paragraph"/>
    <w:basedOn w:val="Normal"/>
    <w:uiPriority w:val="1"/>
    <w:qFormat/>
    <w:rsid w:val="007F6D79"/>
    <w:pPr>
      <w:ind w:left="502"/>
    </w:pPr>
  </w:style>
  <w:style w:type="paragraph" w:styleId="FootnoteText">
    <w:name w:val="footnote text"/>
    <w:basedOn w:val="Normal"/>
    <w:link w:val="FootnoteTextChar"/>
    <w:uiPriority w:val="99"/>
    <w:semiHidden/>
    <w:unhideWhenUsed/>
    <w:rsid w:val="00043BB4"/>
    <w:rPr>
      <w:sz w:val="20"/>
      <w:szCs w:val="20"/>
    </w:rPr>
  </w:style>
  <w:style w:type="character" w:customStyle="1" w:styleId="FootnoteTextChar">
    <w:name w:val="Footnote Text Char"/>
    <w:basedOn w:val="DefaultParagraphFont"/>
    <w:link w:val="FootnoteText"/>
    <w:uiPriority w:val="99"/>
    <w:semiHidden/>
    <w:rsid w:val="00043BB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43BB4"/>
    <w:rPr>
      <w:vertAlign w:val="superscript"/>
    </w:rPr>
  </w:style>
  <w:style w:type="table" w:styleId="TableGrid">
    <w:name w:val="Table Grid"/>
    <w:basedOn w:val="TableNormal"/>
    <w:uiPriority w:val="39"/>
    <w:rsid w:val="00043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2F9"/>
    <w:pPr>
      <w:ind w:left="720"/>
      <w:contextualSpacing/>
    </w:pPr>
  </w:style>
  <w:style w:type="paragraph" w:styleId="NoSpacing">
    <w:name w:val="No Spacing"/>
    <w:uiPriority w:val="1"/>
    <w:qFormat/>
    <w:rsid w:val="004C5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Windows;Umi Khabibah</dc:creator>
  <cp:lastModifiedBy>My PC</cp:lastModifiedBy>
  <cp:revision>3</cp:revision>
  <dcterms:created xsi:type="dcterms:W3CDTF">2018-12-27T07:02:00Z</dcterms:created>
  <dcterms:modified xsi:type="dcterms:W3CDTF">2018-12-27T07:06:00Z</dcterms:modified>
</cp:coreProperties>
</file>